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overflowPunct w:val="0"/>
        <w:spacing w:before="0" w:beforeAutospacing="0" w:after="0" w:afterAutospacing="0" w:line="560" w:lineRule="exact"/>
        <w:ind w:firstLine="640" w:firstLineChars="200"/>
        <w:jc w:val="both"/>
        <w:rPr>
          <w:rStyle w:val="7"/>
          <w:rFonts w:hint="eastAsia" w:ascii="黑体" w:hAnsi="黑体" w:eastAsia="黑体" w:cs="宋体"/>
          <w:b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黑体" w:hAnsi="黑体" w:eastAsia="黑体" w:cs="宋体"/>
          <w:b w:val="0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Style w:val="7"/>
          <w:rFonts w:ascii="Times New Roman" w:hAnsi="Times New Roman" w:eastAsia="黑体"/>
          <w:b w:val="0"/>
          <w:color w:val="000000"/>
          <w:sz w:val="32"/>
          <w:szCs w:val="32"/>
          <w:shd w:val="clear" w:color="auto" w:fill="FFFFFF"/>
          <w:lang w:eastAsia="zh-CN"/>
        </w:rPr>
        <w:t>2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Times New Roman" w:hAnsi="Times New Roman" w:eastAsia="方正小标宋_GBK"/>
          <w:color w:val="000000"/>
          <w:kern w:val="2"/>
          <w:sz w:val="36"/>
          <w:szCs w:val="36"/>
        </w:rPr>
      </w:pPr>
      <w:r>
        <w:rPr>
          <w:rFonts w:hint="eastAsia" w:ascii="Times New Roman" w:hAnsi="Times New Roman" w:eastAsia="方正小标宋_GBK"/>
          <w:color w:val="000000"/>
          <w:kern w:val="2"/>
          <w:sz w:val="36"/>
          <w:szCs w:val="36"/>
        </w:rPr>
        <w:t>江苏高校百校万名团干部思政技能大比武</w:t>
      </w:r>
    </w:p>
    <w:p>
      <w:pPr>
        <w:pStyle w:val="4"/>
        <w:widowControl/>
        <w:shd w:val="clear" w:color="auto" w:fill="FFFFFF"/>
        <w:spacing w:before="0" w:beforeAutospacing="0" w:after="156" w:afterLines="50" w:afterAutospacing="0" w:line="560" w:lineRule="exact"/>
        <w:jc w:val="center"/>
        <w:rPr>
          <w:rFonts w:hint="eastAsia" w:ascii="Times New Roman" w:hAnsi="Times New Roman" w:eastAsia="方正小标宋_GBK"/>
          <w:color w:val="000000"/>
          <w:sz w:val="36"/>
          <w:szCs w:val="36"/>
        </w:rPr>
      </w:pPr>
      <w:r>
        <w:rPr>
          <w:rFonts w:hint="eastAsia" w:ascii="Times New Roman" w:hAnsi="Times New Roman" w:eastAsia="方正小标宋_GBK"/>
          <w:color w:val="000000"/>
          <w:sz w:val="36"/>
          <w:szCs w:val="36"/>
        </w:rPr>
        <w:t>主题团课、思政课备赛指南</w:t>
      </w:r>
    </w:p>
    <w:p>
      <w:pPr>
        <w:pStyle w:val="4"/>
        <w:widowControl/>
        <w:shd w:val="clear" w:color="auto" w:fill="FFFFFF"/>
        <w:spacing w:before="0" w:beforeAutospacing="0" w:after="156" w:afterLines="50" w:afterAutospacing="0"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参赛者根据备赛指南，围绕“学思想、跟党走、建新功”主题，紧密联系大学生思想实际，制作一堂主题团课、思政课视频。要求：自拟题目，严谨准确，贴近学生，有吸引力、感染力。</w:t>
      </w:r>
    </w:p>
    <w:tbl>
      <w:tblPr>
        <w:tblStyle w:val="5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7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4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章节</w:t>
            </w:r>
          </w:p>
        </w:tc>
        <w:tc>
          <w:tcPr>
            <w:tcW w:w="7146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参考选题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  <w:t>学习贯彻习近平新时代中国特色社会主义思想</w:t>
            </w:r>
          </w:p>
        </w:tc>
        <w:tc>
          <w:tcPr>
            <w:tcW w:w="7146" w:type="dxa"/>
            <w:noWrap w:val="0"/>
            <w:vAlign w:val="top"/>
          </w:tcPr>
          <w:p>
            <w:pPr>
              <w:spacing w:line="360" w:lineRule="exact"/>
              <w:contextualSpacing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精读</w:t>
            </w:r>
            <w:r>
              <w:rPr>
                <w:rFonts w:ascii="方正仿宋_GBK" w:eastAsia="方正仿宋_GBK"/>
                <w:sz w:val="28"/>
                <w:szCs w:val="28"/>
              </w:rPr>
              <w:t>《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高举中国特色社会主义伟大旗帜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为全面建设社会主义现代化国家而团结奋斗</w:t>
            </w:r>
            <w:r>
              <w:rPr>
                <w:rFonts w:ascii="方正仿宋_GBK" w:eastAsia="方正仿宋_GBK"/>
                <w:sz w:val="28"/>
                <w:szCs w:val="28"/>
              </w:rPr>
              <w:t>》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《中国共产党章程</w:t>
            </w:r>
            <w:r>
              <w:rPr>
                <w:rFonts w:ascii="方正仿宋_GBK" w:eastAsia="方正仿宋_GBK"/>
                <w:sz w:val="28"/>
                <w:szCs w:val="28"/>
              </w:rPr>
              <w:t>》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《</w:t>
            </w:r>
            <w:r>
              <w:rPr>
                <w:rFonts w:ascii="方正仿宋_GBK" w:eastAsia="方正仿宋_GBK"/>
                <w:sz w:val="28"/>
                <w:szCs w:val="28"/>
              </w:rPr>
              <w:t>习近平著作选读》第一卷、第二卷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和《</w:t>
            </w:r>
            <w:r>
              <w:rPr>
                <w:rFonts w:ascii="方正仿宋_GBK" w:eastAsia="方正仿宋_GBK"/>
                <w:sz w:val="28"/>
                <w:szCs w:val="28"/>
              </w:rPr>
              <w:t>习近平新时代中国特色社会主义思想专题摘编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》《</w:t>
            </w:r>
            <w:r>
              <w:rPr>
                <w:rFonts w:ascii="方正仿宋_GBK" w:eastAsia="方正仿宋_GBK"/>
                <w:sz w:val="28"/>
                <w:szCs w:val="28"/>
              </w:rPr>
              <w:t>习近平新时代中国特色社会主义思想学习纲要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2023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版》《论党</w:t>
            </w:r>
            <w:r>
              <w:rPr>
                <w:rFonts w:ascii="方正仿宋_GBK" w:eastAsia="方正仿宋_GBK"/>
                <w:sz w:val="28"/>
                <w:szCs w:val="28"/>
              </w:rPr>
              <w:t>的自我革命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》</w:t>
            </w:r>
            <w:r>
              <w:rPr>
                <w:rFonts w:ascii="方正仿宋_GBK" w:eastAsia="方正仿宋_GBK"/>
                <w:sz w:val="28"/>
                <w:szCs w:val="28"/>
              </w:rPr>
              <w:t>《习近平新时代中国特色社会主义思想的世界观和方法论专题摘编》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《</w:t>
            </w:r>
            <w:r>
              <w:rPr>
                <w:rFonts w:ascii="方正仿宋_GBK" w:eastAsia="方正仿宋_GBK"/>
                <w:sz w:val="28"/>
                <w:szCs w:val="28"/>
              </w:rPr>
              <w:t>习近平关于调查研究论述摘编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》《论党的青年工作》</w:t>
            </w:r>
            <w:r>
              <w:rPr>
                <w:rFonts w:ascii="方正仿宋_GBK" w:eastAsia="方正仿宋_GBK"/>
                <w:sz w:val="28"/>
                <w:szCs w:val="28"/>
              </w:rPr>
              <w:t>等书目，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深入学习习近平总书记关于青年工作的重要思想，及时跟进学习习近平总书记最新重要讲话和文章。</w:t>
            </w:r>
          </w:p>
          <w:p>
            <w:pPr>
              <w:spacing w:line="360" w:lineRule="exact"/>
              <w:contextualSpacing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认真学习党中央关于大兴调查研究部署中明确的12个方面内容和省委12个具体调研课题布局。结合高校共青团工作实际，紧扣改革创新高校共青团工作中的难点问题、现实问题、突出问题寻找切口，选择相关课题深入开展调查研究，在实现高校共青团全面融入“三全育人”格局和“大思政”体系上找准切入点、发力点，增强主动作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24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  <w:t>党的二十大精神</w:t>
            </w:r>
          </w:p>
        </w:tc>
        <w:tc>
          <w:tcPr>
            <w:tcW w:w="7146" w:type="dxa"/>
            <w:noWrap w:val="0"/>
            <w:vAlign w:val="top"/>
          </w:tcPr>
          <w:p>
            <w:pPr>
              <w:spacing w:line="360" w:lineRule="exact"/>
              <w:contextualSpacing/>
              <w:rPr>
                <w:rFonts w:hint="eastAsia" w:ascii="Times New Roman" w:hAnsi="Times New Roman" w:eastAsia="方正仿宋_GBK"/>
                <w:sz w:val="28"/>
                <w:szCs w:val="28"/>
                <w:highlight w:val="yellow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开辟马克思主义中国化时代化新境界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新时代新征程中国共产党的使命任务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中国式现代化的中国特色和本质要求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社会主义经济建设、政治建设、文化建设、社会建设、生态文明建设等方面的重大部署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教育科技人才、法治建设、国家安全等方面的重大部署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国防和军队建设、港澳台工作、外交工作等方面的重大部署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坚持党的全面领导和全面从严治党的重大部署。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8" w:hRule="atLeast"/>
        </w:trPr>
        <w:tc>
          <w:tcPr>
            <w:tcW w:w="24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  <w:t>新时代十年的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  <w:t>伟大变革</w:t>
            </w:r>
          </w:p>
        </w:tc>
        <w:tc>
          <w:tcPr>
            <w:tcW w:w="7146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创立了习近平新时代中国特色社会主义思想，全面加强党的领导，实现了小康这个中华民族的千年梦想，对新时代党和国家事业发展作出科学完整的战略部署，提出并贯彻新发展理念，以巨大的政治勇气全面深化改革，实行更加积极主动的开放战略，坚持走中国特色社会主义政治发展道路，确立和坚持马克思主义在意识形态领域指导地位的根本制度，深入贯彻以人民为中心的发展思想，坚持绿水青山就是金山银山的理念，贯彻总体国家安全观，确立党在新时代的强军目标，全面准确推进“一国两制”实践，全面推进中国特色大国外交，深入推进全面从严治党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EC030A7"/>
    <w:rsid w:val="0EC0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ind w:firstLine="420" w:firstLineChars="100"/>
    </w:pPr>
  </w:style>
  <w:style w:type="paragraph" w:customStyle="1" w:styleId="3">
    <w:name w:val="Body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rFonts w:ascii="Verdana" w:hAnsi="Verdana" w:cs="Times New Roman"/>
      <w:b/>
      <w:bCs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2023-06-05T13:54:00Z</dcterms:created>
  <dc:creator>郑晗月</dc:creator>
  <cp:lastModifiedBy>郑晗月</cp:lastModifiedBy>
  <dcterms:modified xsi:type="dcterms:W3CDTF">2023-06-05T13:57:45Z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418145F234A943B8A213AD070BD67C4D_11</vt:lpwstr>
  </property>
</Properties>
</file>