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09" w:rsidRDefault="00E22509" w:rsidP="00E22509">
      <w:pPr>
        <w:adjustRightInd w:val="0"/>
        <w:snapToGrid w:val="0"/>
        <w:spacing w:line="540" w:lineRule="exact"/>
        <w:rPr>
          <w:rFonts w:ascii="黑体" w:eastAsia="黑体" w:hAnsi="黑体" w:cs="黑体"/>
          <w:sz w:val="32"/>
          <w:szCs w:val="32"/>
        </w:rPr>
      </w:pPr>
      <w:r>
        <w:rPr>
          <w:rFonts w:ascii="黑体" w:eastAsia="黑体" w:hAnsi="黑体" w:cs="黑体" w:hint="eastAsia"/>
          <w:sz w:val="32"/>
          <w:szCs w:val="32"/>
        </w:rPr>
        <w:t>附件1</w:t>
      </w:r>
    </w:p>
    <w:p w:rsidR="00E22509" w:rsidRDefault="00E22509" w:rsidP="00E22509">
      <w:pPr>
        <w:adjustRightInd w:val="0"/>
        <w:snapToGrid w:val="0"/>
        <w:spacing w:line="540" w:lineRule="exact"/>
        <w:rPr>
          <w:rFonts w:ascii="Times New Roman" w:eastAsia="黑体" w:hAnsi="Times New Roman"/>
          <w:sz w:val="32"/>
          <w:szCs w:val="32"/>
        </w:rPr>
      </w:pPr>
    </w:p>
    <w:p w:rsidR="00E22509" w:rsidRDefault="00E22509" w:rsidP="00E22509">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rsidR="00E22509" w:rsidRDefault="00E22509" w:rsidP="00E22509">
      <w:pPr>
        <w:adjustRightInd w:val="0"/>
        <w:snapToGrid w:val="0"/>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高教主赛道方案</w:t>
      </w:r>
      <w:bookmarkStart w:id="0" w:name="_GoBack"/>
      <w:bookmarkEnd w:id="0"/>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）设高教主赛道（含国际参赛项目），具体实施方案如下。</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一、参赛项目类别及类型</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（一）新工科类项目：大数据、云计算、区块链、虚拟现实、智能制造、网络空间安全、机器人工程、工业自动化等领域，符合新工科建设理念和要求的项目；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（二）新医科类项目：现代医疗技术、智能医疗设备、新药研发、健康</w:t>
      </w:r>
      <w:proofErr w:type="gramStart"/>
      <w:r>
        <w:rPr>
          <w:rFonts w:ascii="Times New Roman" w:eastAsia="仿宋_GB2312" w:hAnsi="Times New Roman" w:hint="eastAsia"/>
          <w:sz w:val="32"/>
          <w:szCs w:val="32"/>
        </w:rPr>
        <w:t>康</w:t>
      </w:r>
      <w:proofErr w:type="gramEnd"/>
      <w:r>
        <w:rPr>
          <w:rFonts w:ascii="Times New Roman" w:eastAsia="仿宋_GB2312" w:hAnsi="Times New Roman" w:hint="eastAsia"/>
          <w:sz w:val="32"/>
          <w:szCs w:val="32"/>
        </w:rPr>
        <w:t>养、食药保健、智能医学、生物材料等领域，符合新医科建设理念和要求的项目；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新农科类项目：现代种业、智慧农业、智能农机装备、农业大数据、食品营养、休闲农业、森林康养、生态修复、</w:t>
      </w:r>
      <w:proofErr w:type="gramStart"/>
      <w:r>
        <w:rPr>
          <w:rFonts w:ascii="Times New Roman" w:eastAsia="仿宋_GB2312" w:hAnsi="Times New Roman" w:hint="eastAsia"/>
          <w:sz w:val="32"/>
          <w:szCs w:val="32"/>
        </w:rPr>
        <w:t>农业碳汇等</w:t>
      </w:r>
      <w:proofErr w:type="gramEnd"/>
      <w:r>
        <w:rPr>
          <w:rFonts w:ascii="Times New Roman" w:eastAsia="仿宋_GB2312" w:hAnsi="Times New Roman" w:hint="eastAsia"/>
          <w:sz w:val="32"/>
          <w:szCs w:val="32"/>
        </w:rPr>
        <w:t>领域，符合新农科建设理念和要求的项目；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新文科类项目：文化教育、数字经济、金融科技、财经、法</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、融媒体、翻译、旅游休闲、动漫、文</w:t>
      </w:r>
      <w:proofErr w:type="gramStart"/>
      <w:r>
        <w:rPr>
          <w:rFonts w:ascii="Times New Roman" w:eastAsia="仿宋_GB2312" w:hAnsi="Times New Roman" w:hint="eastAsia"/>
          <w:sz w:val="32"/>
          <w:szCs w:val="32"/>
        </w:rPr>
        <w:t>创设计与开发</w:t>
      </w:r>
      <w:proofErr w:type="gramEnd"/>
      <w:r>
        <w:rPr>
          <w:rFonts w:ascii="Times New Roman" w:eastAsia="仿宋_GB2312" w:hAnsi="Times New Roman" w:hint="eastAsia"/>
          <w:sz w:val="32"/>
          <w:szCs w:val="32"/>
        </w:rPr>
        <w:t>、电子商务、物流、体育、非物质文化遗产保护、社会工作、家政服务、养老服务等领域，符合新文科建设理念和要求的项目；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hint="eastAsia"/>
          <w:sz w:val="32"/>
          <w:szCs w:val="32"/>
        </w:rPr>
        <w:t>“人工智能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”项目：聚焦于人工智能深度融合经济社会各领域发展、赋能千行百业智能化转型升级，符合“人工智能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”发展理念和要求的项目；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（八）“量子科技”项目：聚焦量子计算、量子通信、量子测量等方向，推动量子技术与信息安全、材料科学等领域的深度协同，符合“量子科技”发展理念和要求的项目；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（九）“新能源”项目：聚焦</w:t>
      </w:r>
      <w:r>
        <w:rPr>
          <w:rFonts w:ascii="仿宋_GB2312" w:eastAsia="仿宋_GB2312" w:hAnsi="仿宋_GB2312" w:cs="仿宋_GB2312" w:hint="eastAsia"/>
          <w:sz w:val="32"/>
          <w:szCs w:val="32"/>
        </w:rPr>
        <w:t>可再生能源开发、储能技术优化及能源互联网建设，支持高效清洁能源转化、智能电网升级与低碳能源系统研发，符合“双碳”目标及能源革命战略方向的项目</w:t>
      </w:r>
      <w:r>
        <w:rPr>
          <w:rFonts w:ascii="Times New Roman" w:eastAsia="仿宋_GB2312" w:hAnsi="Times New Roman" w:hint="eastAsia"/>
          <w:sz w:val="32"/>
          <w:szCs w:val="32"/>
        </w:rPr>
        <w:t>；</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（十）“新材料”项目：聚焦新型结构材料、功能材料及复合材料研发，推动绿色制备工艺、材料基因工程与高端装备应用，符合国家战略新兴产业需求，具备技术突破性或产业化潜力的创新项目‌。</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参赛项目团队应认真了解和把握新质生产力的内涵及要求，结合以上分类及项目实际，合理选择参赛项目类别，根据各参赛项目建设内涵和产业发展方向选择相应类型。</w:t>
      </w:r>
    </w:p>
    <w:p w:rsidR="00E22509" w:rsidRDefault="00E22509" w:rsidP="00E22509">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二、参赛方式和要求</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（一）本赛道以团队为单位报名参赛。允许跨校组建参赛团队，每个团队的成员不少于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w:t>
      </w:r>
      <w:r>
        <w:rPr>
          <w:rFonts w:ascii="Times New Roman" w:eastAsia="仿宋_GB2312" w:hAnsi="Times New Roman" w:hint="eastAsia"/>
          <w:sz w:val="32"/>
          <w:szCs w:val="32"/>
        </w:rPr>
        <w:lastRenderedPageBreak/>
        <w:t>队负责人），</w:t>
      </w:r>
      <w:r>
        <w:rPr>
          <w:rFonts w:ascii="Times New Roman" w:eastAsia="仿宋_GB2312" w:hAnsi="Times New Roman" w:hint="eastAsia"/>
          <w:sz w:val="32"/>
          <w:szCs w:val="36"/>
        </w:rPr>
        <w:t>须为项目的实际核心成员</w:t>
      </w:r>
      <w:r>
        <w:rPr>
          <w:rFonts w:ascii="Times New Roman" w:eastAsia="仿宋_GB2312" w:hAnsi="Times New Roman" w:hint="eastAsia"/>
          <w:sz w:val="32"/>
          <w:szCs w:val="32"/>
        </w:rPr>
        <w:t>。参赛团队所报参赛项目，须为本团队策划或经营的项目，不得借用他人项目参赛。</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（三）所有参赛材料和现场答辩原则上使用中文或英文，如有其他语言需求，请联系大赛组委会。</w:t>
      </w:r>
    </w:p>
    <w:p w:rsidR="00E22509" w:rsidRDefault="00E22509" w:rsidP="00E22509">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三、参赛组别和对象</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根据参赛申报人所处学习阶段，项目分为本科生组、研究生组。根据项目发展阶段，本科生组和研究生组均内设创意组、创业组，并按照新工科、新医科、新农科、新文科、人工智能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、低空经济、生物技术、量子科技、新能源、新材料设置参赛项目类型。</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具体参赛条件如下：</w:t>
      </w:r>
    </w:p>
    <w:p w:rsidR="00E22509" w:rsidRDefault="00E22509" w:rsidP="00E22509">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（一）本科生组</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w:t>
      </w:r>
      <w:bookmarkStart w:id="1" w:name="_Hlk161994659"/>
      <w:r>
        <w:rPr>
          <w:rFonts w:ascii="Times New Roman" w:eastAsia="仿宋_GB2312" w:hAnsi="Times New Roman" w:hint="eastAsia"/>
          <w:sz w:val="32"/>
          <w:szCs w:val="32"/>
        </w:rPr>
        <w:t>在大赛通知下发之日前</w:t>
      </w:r>
      <w:bookmarkEnd w:id="1"/>
      <w:r>
        <w:rPr>
          <w:rFonts w:ascii="Times New Roman" w:eastAsia="仿宋_GB2312" w:hAnsi="Times New Roman" w:hint="eastAsia"/>
          <w:sz w:val="32"/>
          <w:szCs w:val="32"/>
        </w:rPr>
        <w:t>尚未完成工商等各类登记注册。</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）参赛申报人须为项目负责人，项目负责人及成员均须为普通高等学校全日制在校本专科生（不含在职教育）。</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）参赛申报人须为项目负责人且为参赛企业法定代表人，须为普通高等学校全日制在校本专科生（不含在职教育），或毕业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年以内的全日制本专科学生（即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年之后的毕业生，不含在职教育）。企业法定代表人在大赛通知发布之日后进行变更的不予认可。</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rsidR="00E22509" w:rsidRDefault="00E22509" w:rsidP="00E22509">
      <w:pPr>
        <w:adjustRightInd w:val="0"/>
        <w:snapToGrid w:val="0"/>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（二）研究生组</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rsidR="00E22509" w:rsidRDefault="00E22509" w:rsidP="00E22509">
      <w:pPr>
        <w:adjustRightInd w:val="0"/>
        <w:snapToGrid w:val="0"/>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）参赛项目具有较好的创意和较为成型的产品原型或服务模式，在大赛通知下发之日前尚未完成工商等各类登记注册。</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）参赛申报人须为项目负责人，须为普通高等学校全日制在校研究生。项目成员须为普通高等学校全日制在校研究生或本专科生（不含在职教育）。</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）参赛申报人须为项目负责人且为参赛企业法定代表人，须为普通高等学校全日制在校研究生，或毕业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w:t>
      </w:r>
      <w:r>
        <w:rPr>
          <w:rFonts w:ascii="Times New Roman" w:eastAsia="仿宋_GB2312" w:hAnsi="Times New Roman" w:hint="eastAsia"/>
          <w:sz w:val="32"/>
          <w:szCs w:val="32"/>
        </w:rPr>
        <w:lastRenderedPageBreak/>
        <w:t>内的全日制研究生学历学生（即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年之后的研究生学历毕业生）。企业法定代表人在大赛通知发布之日后进行变更的不予认可。</w:t>
      </w:r>
    </w:p>
    <w:p w:rsidR="00E22509" w:rsidRDefault="00E22509" w:rsidP="00E22509">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rsidR="00E22509" w:rsidRDefault="00E22509" w:rsidP="00E22509">
      <w:pPr>
        <w:adjustRightInd w:val="0"/>
        <w:snapToGrid w:val="0"/>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四、奖项设置</w:t>
      </w:r>
    </w:p>
    <w:p w:rsidR="00E22509" w:rsidRDefault="00E22509" w:rsidP="00E22509">
      <w:pPr>
        <w:adjustRightInd w:val="0"/>
        <w:snapToGrid w:val="0"/>
        <w:spacing w:line="540" w:lineRule="exact"/>
        <w:ind w:firstLineChars="200" w:firstLine="640"/>
        <w:rPr>
          <w:rFonts w:ascii="黑体" w:eastAsia="黑体" w:hAnsi="黑体"/>
          <w:sz w:val="32"/>
          <w:szCs w:val="32"/>
        </w:rPr>
      </w:pPr>
      <w:r>
        <w:rPr>
          <w:rFonts w:ascii="Times New Roman" w:eastAsia="仿宋_GB2312" w:hAnsi="Times New Roman" w:hint="eastAsia"/>
          <w:sz w:val="32"/>
          <w:szCs w:val="32"/>
        </w:rPr>
        <w:t>本赛道设置金奖、银奖、铜奖，中国大陆参赛项目设金奖</w:t>
      </w:r>
      <w:r>
        <w:rPr>
          <w:rFonts w:ascii="Times New Roman" w:eastAsia="仿宋_GB2312" w:hAnsi="Times New Roman" w:hint="eastAsia"/>
          <w:sz w:val="32"/>
          <w:szCs w:val="32"/>
        </w:rPr>
        <w:t>23</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hint="eastAsia"/>
          <w:sz w:val="32"/>
          <w:szCs w:val="32"/>
        </w:rPr>
        <w:t>46</w:t>
      </w:r>
      <w:r>
        <w:rPr>
          <w:rFonts w:ascii="Times New Roman" w:eastAsia="仿宋_GB2312" w:hAnsi="Times New Roman"/>
          <w:sz w:val="32"/>
          <w:szCs w:val="32"/>
        </w:rPr>
        <w:t>0</w:t>
      </w:r>
      <w:r>
        <w:rPr>
          <w:rFonts w:ascii="Times New Roman" w:eastAsia="仿宋_GB2312" w:hAnsi="Times New Roman" w:hint="eastAsia"/>
          <w:sz w:val="32"/>
          <w:szCs w:val="32"/>
        </w:rPr>
        <w:t>个、铜奖</w:t>
      </w:r>
      <w:r>
        <w:rPr>
          <w:rFonts w:ascii="Times New Roman" w:eastAsia="仿宋_GB2312" w:hAnsi="Times New Roman"/>
          <w:sz w:val="32"/>
          <w:szCs w:val="32"/>
        </w:rPr>
        <w:t>1</w:t>
      </w:r>
      <w:r>
        <w:rPr>
          <w:rFonts w:ascii="Times New Roman" w:eastAsia="仿宋_GB2312" w:hAnsi="Times New Roman" w:hint="eastAsia"/>
          <w:sz w:val="32"/>
          <w:szCs w:val="32"/>
        </w:rPr>
        <w:t>38</w:t>
      </w:r>
      <w:r>
        <w:rPr>
          <w:rFonts w:ascii="Times New Roman" w:eastAsia="仿宋_GB2312" w:hAnsi="Times New Roman"/>
          <w:sz w:val="32"/>
          <w:szCs w:val="32"/>
        </w:rPr>
        <w:t>0</w:t>
      </w:r>
      <w:r>
        <w:rPr>
          <w:rFonts w:ascii="Times New Roman" w:eastAsia="仿宋_GB2312" w:hAnsi="Times New Roman" w:hint="eastAsia"/>
          <w:sz w:val="32"/>
          <w:szCs w:val="32"/>
        </w:rPr>
        <w:t>个，中国港澳台地区参赛项目设金奖</w:t>
      </w:r>
      <w:r>
        <w:rPr>
          <w:rFonts w:ascii="Times New Roman" w:eastAsia="仿宋_GB2312" w:hAnsi="Times New Roman"/>
          <w:sz w:val="32"/>
          <w:szCs w:val="32"/>
        </w:rPr>
        <w:t>10</w:t>
      </w:r>
      <w:r>
        <w:rPr>
          <w:rFonts w:ascii="Times New Roman" w:eastAsia="仿宋_GB2312" w:hAnsi="Times New Roman" w:hint="eastAsia"/>
          <w:sz w:val="32"/>
          <w:szCs w:val="32"/>
        </w:rPr>
        <w:t>个、银奖</w:t>
      </w:r>
      <w:r>
        <w:rPr>
          <w:rFonts w:ascii="Times New Roman" w:eastAsia="仿宋_GB2312" w:hAnsi="Times New Roman"/>
          <w:sz w:val="32"/>
          <w:szCs w:val="32"/>
        </w:rPr>
        <w:t>20</w:t>
      </w:r>
      <w:r>
        <w:rPr>
          <w:rFonts w:ascii="Times New Roman" w:eastAsia="仿宋_GB2312" w:hAnsi="Times New Roman" w:hint="eastAsia"/>
          <w:sz w:val="32"/>
          <w:szCs w:val="32"/>
        </w:rPr>
        <w:t>个、铜奖另定，国际参赛项目设金奖</w:t>
      </w:r>
      <w:r>
        <w:rPr>
          <w:rFonts w:ascii="Times New Roman" w:eastAsia="仿宋_GB2312" w:hAnsi="Times New Roman" w:hint="eastAsia"/>
          <w:sz w:val="32"/>
          <w:szCs w:val="32"/>
        </w:rPr>
        <w:t>50</w:t>
      </w:r>
      <w:r>
        <w:rPr>
          <w:rFonts w:ascii="Times New Roman" w:eastAsia="仿宋_GB2312" w:hAnsi="Times New Roman" w:hint="eastAsia"/>
          <w:sz w:val="32"/>
          <w:szCs w:val="32"/>
        </w:rPr>
        <w:t>个、银奖</w:t>
      </w:r>
      <w:r>
        <w:rPr>
          <w:rFonts w:ascii="Times New Roman" w:eastAsia="仿宋_GB2312" w:hAnsi="Times New Roman" w:hint="eastAsia"/>
          <w:sz w:val="32"/>
          <w:szCs w:val="32"/>
        </w:rPr>
        <w:t>100</w:t>
      </w:r>
      <w:r>
        <w:rPr>
          <w:rFonts w:ascii="Times New Roman" w:eastAsia="仿宋_GB2312" w:hAnsi="Times New Roman" w:hint="eastAsia"/>
          <w:sz w:val="32"/>
          <w:szCs w:val="32"/>
        </w:rPr>
        <w:t>个、铜奖</w:t>
      </w:r>
      <w:r>
        <w:rPr>
          <w:rFonts w:ascii="Times New Roman" w:eastAsia="仿宋_GB2312" w:hAnsi="Times New Roman" w:hint="eastAsia"/>
          <w:sz w:val="32"/>
          <w:szCs w:val="32"/>
        </w:rPr>
        <w:t>350</w:t>
      </w:r>
      <w:r>
        <w:rPr>
          <w:rFonts w:ascii="Times New Roman" w:eastAsia="仿宋_GB2312" w:hAnsi="Times New Roman" w:hint="eastAsia"/>
          <w:sz w:val="32"/>
          <w:szCs w:val="32"/>
        </w:rPr>
        <w:t>个。</w:t>
      </w:r>
    </w:p>
    <w:p w:rsidR="002731E9" w:rsidRPr="00E22509" w:rsidRDefault="002731E9"/>
    <w:sectPr w:rsidR="002731E9" w:rsidRPr="00E225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09"/>
    <w:rsid w:val="002731E9"/>
    <w:rsid w:val="00E22509"/>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09"/>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09"/>
    <w:pPr>
      <w:widowControl w:val="0"/>
      <w:jc w:val="both"/>
    </w:pPr>
    <w:rPr>
      <w:kern w:val="2"/>
      <w:sz w:val="21"/>
      <w:szCs w:val="22"/>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339</Words>
  <Characters>1936</Characters>
  <Application>Microsoft Office Word</Application>
  <DocSecurity>0</DocSecurity>
  <Lines>16</Lines>
  <Paragraphs>4</Paragraphs>
  <ScaleCrop>false</ScaleCrop>
  <Company>CHINA</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2025-05-09T01:25:00Z</dcterms:created>
  <dcterms:modified xsi:type="dcterms:W3CDTF">2025-05-09T01:26:00Z</dcterms:modified>
</cp:coreProperties>
</file>