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江苏省课程思政示范课程建设指标（试行）</w:t>
      </w:r>
    </w:p>
    <w:tbl>
      <w:tblPr>
        <w:tblStyle w:val="4"/>
        <w:tblW w:w="55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829"/>
        <w:gridCol w:w="7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一级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1.课程团队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1.1主讲教师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具备良好的师德师风，政治立场坚定，有强烈家国情怀，思维新、视野广、自律严、人格正，注重为人师表，在课程教学中融入真善美。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1.2教学团队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团队成员具备课程思政意识和能力，积极参与课程思政教学改革，建立课程思政集体备课和教研制度，探索课程思政建设新路径。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2.教学内容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2.1课程目标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结合本课程在专业人才培养方案中的定位，根据课程性质、特点及授课对象等，制定明确的课程思政教学目标。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2.2课程设计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在课堂讲授、教学研讨、实验实训、考核评价等各环节，有机融入课程思政的理念和元素，做到恰当合理、不生硬。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2.3课程资源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注重挖掘和开拓与本课程紧密相关的课程思政资源，形成丰富的课程思政资源库；编写和选用高质量配套教材。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3.教学改革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3.1教学方法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注重课程思政教学方法多样化，采取启发式、研究性、案例式、PBL等教学方法帮助学生树立正确的世界观、人生观和价值观。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3.2教学手段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推动课程思政与现代教育技术深度融合，创新思政元素展现形式，增强课程思政的亲和力和针对性。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3.3课程考核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将课程思政元素充分融入过程考核和结课考核所涵盖的知识、能力与素质中。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4.教学效果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4.1学生评价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学生对教师师德师风评价高，学习满意度高，评教效果好。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4.2同行评价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课程思政教学理念、方法、手段及实施效果显著，同行认可度高，具有一定的辐射和推广价值。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5.课程思政特色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课程在课程思政建设方面特色亮点工作。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566D7"/>
    <w:rsid w:val="2195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2021-01-15T01:06:00Z</dcterms:created>
  <dc:creator>大脸猫大脸猫爱吃鱼</dc:creator>
  <cp:lastModifiedBy>大脸猫大脸猫爱吃鱼</cp:lastModifiedBy>
  <dcterms:modified xsi:type="dcterms:W3CDTF">2021-01-15T01:07:14Z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