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A1BAD">
      <w:pPr>
        <w:widowControl/>
        <w:kinsoku w:val="0"/>
        <w:autoSpaceDE w:val="0"/>
        <w:autoSpaceDN w:val="0"/>
        <w:adjustRightInd w:val="0"/>
        <w:snapToGrid w:val="0"/>
        <w:spacing w:before="106" w:line="219" w:lineRule="auto"/>
        <w:ind w:left="311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-765810</wp:posOffset>
                </wp:positionV>
                <wp:extent cx="828675" cy="485140"/>
                <wp:effectExtent l="0" t="0" r="9525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1545" y="377190"/>
                          <a:ext cx="82867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95E32">
                            <w:pPr>
                              <w:rPr>
                                <w:rFonts w:hint="eastAsia" w:eastAsiaTheme="minor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5pt;margin-top:-60.3pt;height:38.2pt;width:65.25pt;z-index:251659264;mso-width-relative:page;mso-height-relative:page;" fillcolor="#FFFFFF [3201]" filled="t" stroked="f" coordsize="21600,21600" o:gfxdata="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KUdmzV&#10;AAAACgEAAA8AAAAAAAAAAQAgAAAAIgAAAGRycy9kb3ducmV2LnhtbFBLAQIUABQAAAAIAIdO4kD+&#10;YG3LXAIAAJg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EC95E32">
                      <w:pPr>
                        <w:rPr>
                          <w:rFonts w:hint="eastAsia" w:eastAsiaTheme="minorEastAsia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附件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常州大学怀德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</w:t>
      </w:r>
      <w:r>
        <w:rPr>
          <w:rFonts w:ascii="宋体" w:hAnsi="宋体" w:eastAsia="宋体" w:cs="宋体"/>
          <w:snapToGrid w:val="0"/>
          <w:color w:val="000000"/>
          <w:spacing w:val="-92"/>
          <w:kern w:val="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1"/>
          <w:kern w:val="0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1"/>
          <w:kern w:val="0"/>
          <w:sz w:val="32"/>
          <w:szCs w:val="32"/>
        </w:rPr>
        <w:t>6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端午节前</w:t>
      </w:r>
      <w:r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校园安全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大检查</w:t>
      </w:r>
      <w:r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情况反馈表</w:t>
      </w:r>
    </w:p>
    <w:p w14:paraId="7074A1D3"/>
    <w:tbl>
      <w:tblPr>
        <w:tblStyle w:val="88"/>
        <w:tblpPr w:leftFromText="180" w:rightFromText="180" w:vertAnchor="text" w:horzAnchor="page" w:tblpX="3583" w:tblpY="185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33"/>
        <w:gridCol w:w="2337"/>
        <w:gridCol w:w="3820"/>
        <w:gridCol w:w="1500"/>
      </w:tblGrid>
      <w:tr w14:paraId="4866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0FDA9">
            <w:pPr>
              <w:autoSpaceDN w:val="0"/>
              <w:jc w:val="center"/>
              <w:rPr>
                <w:rFonts w:ascii="宋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Arial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0065A">
            <w:pPr>
              <w:autoSpaceDN w:val="0"/>
              <w:jc w:val="center"/>
              <w:rPr>
                <w:rFonts w:ascii="宋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Arial"/>
                <w:b/>
                <w:bCs/>
                <w:kern w:val="0"/>
                <w:sz w:val="28"/>
                <w:szCs w:val="28"/>
              </w:rPr>
              <w:t>地点（部位）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068E3">
            <w:pPr>
              <w:autoSpaceDN w:val="0"/>
              <w:jc w:val="center"/>
              <w:rPr>
                <w:rFonts w:ascii="宋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Arial"/>
                <w:b/>
                <w:bCs/>
                <w:kern w:val="0"/>
                <w:sz w:val="28"/>
                <w:szCs w:val="28"/>
              </w:rPr>
              <w:t>存在隐患或问题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49D2A">
            <w:pPr>
              <w:autoSpaceDN w:val="0"/>
              <w:jc w:val="center"/>
              <w:rPr>
                <w:rFonts w:asci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Arial"/>
                <w:b/>
                <w:bCs/>
                <w:kern w:val="0"/>
                <w:sz w:val="28"/>
                <w:szCs w:val="28"/>
              </w:rPr>
              <w:t>现场隐患或问题照片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E1FC9">
            <w:pPr>
              <w:autoSpaceDN w:val="0"/>
              <w:jc w:val="center"/>
              <w:rPr>
                <w:rFonts w:asci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Arial"/>
                <w:b/>
                <w:bCs/>
                <w:kern w:val="0"/>
                <w:sz w:val="28"/>
                <w:szCs w:val="28"/>
              </w:rPr>
              <w:t>记录人</w:t>
            </w:r>
          </w:p>
        </w:tc>
      </w:tr>
      <w:tr w14:paraId="4BA1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D3264">
            <w:pPr>
              <w:autoSpaceDN w:val="0"/>
              <w:spacing w:line="300" w:lineRule="atLeast"/>
              <w:jc w:val="center"/>
              <w:rPr>
                <w:rFonts w:hint="eastAsia"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2D35C">
            <w:pPr>
              <w:autoSpaceDN w:val="0"/>
              <w:spacing w:line="300" w:lineRule="exact"/>
              <w:jc w:val="left"/>
              <w:rPr>
                <w:rFonts w:hint="eastAsia" w:cs="Arial" w:asciiTheme="minorEastAsia" w:hAnsiTheme="minorEastAsia"/>
                <w:kern w:val="0"/>
                <w:sz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50A1">
            <w:pPr>
              <w:autoSpaceDN w:val="0"/>
              <w:jc w:val="center"/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91305">
            <w:pPr>
              <w:pStyle w:val="57"/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B7B30">
            <w:pPr>
              <w:pStyle w:val="57"/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</w:tr>
      <w:tr w14:paraId="773D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C66C4">
            <w:pPr>
              <w:autoSpaceDN w:val="0"/>
              <w:spacing w:line="300" w:lineRule="atLeast"/>
              <w:jc w:val="center"/>
              <w:rPr>
                <w:rFonts w:hint="eastAsia"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2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F2014">
            <w:pPr>
              <w:autoSpaceDN w:val="0"/>
              <w:spacing w:line="300" w:lineRule="exact"/>
              <w:jc w:val="left"/>
              <w:rPr>
                <w:rFonts w:hint="eastAsia" w:cs="Arial" w:asciiTheme="minorEastAsia" w:hAnsiTheme="minorEastAsia"/>
                <w:kern w:val="0"/>
                <w:sz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E85EA">
            <w:pPr>
              <w:autoSpaceDN w:val="0"/>
              <w:jc w:val="center"/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45C5E">
            <w:pPr>
              <w:pStyle w:val="57"/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84D60">
            <w:pPr>
              <w:pStyle w:val="57"/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</w:tr>
      <w:tr w14:paraId="1E7F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8A4A9">
            <w:pPr>
              <w:autoSpaceDN w:val="0"/>
              <w:spacing w:line="300" w:lineRule="atLeast"/>
              <w:jc w:val="center"/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011B5">
            <w:pPr>
              <w:autoSpaceDN w:val="0"/>
              <w:spacing w:line="300" w:lineRule="exact"/>
              <w:jc w:val="left"/>
              <w:rPr>
                <w:rFonts w:hint="eastAsia" w:cs="Arial" w:asciiTheme="minorEastAsia" w:hAnsiTheme="minorEastAsia"/>
                <w:kern w:val="0"/>
                <w:sz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80FE5">
            <w:pPr>
              <w:autoSpaceDN w:val="0"/>
              <w:jc w:val="center"/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F4D31">
            <w:pPr>
              <w:pStyle w:val="57"/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3EC7">
            <w:pPr>
              <w:pStyle w:val="57"/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</w:tr>
    </w:tbl>
    <w:p w14:paraId="186496F0">
      <w:pPr>
        <w:pStyle w:val="57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23AB148">
      <w:pPr>
        <w:pStyle w:val="57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-10160</wp:posOffset>
                </wp:positionV>
                <wp:extent cx="828675" cy="485140"/>
                <wp:effectExtent l="0" t="0" r="9525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293AB">
                            <w:pPr>
                              <w:rPr>
                                <w:rFonts w:hint="eastAsia" w:eastAsiaTheme="minor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5pt;margin-top:-0.8pt;height:38.2pt;width:65.25pt;z-index:251660288;mso-width-relative:page;mso-height-relative:page;" fillcolor="#FFFFFF [3201]" filled="t" stroked="f" coordsize="21600,21600" o:gfxdata="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7YJtMNUAAAAIAQAADwAAAAAA&#10;AAABACAAAAAiAAAAZHJzL2Rvd25yZXYueG1sUEsBAhQAFAAAAAgAh07iQHvLm/JPAgAAjg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5B293AB">
                      <w:pPr>
                        <w:rPr>
                          <w:rFonts w:hint="eastAsia" w:eastAsiaTheme="minorEastAsia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附件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05891C6">
      <w:pPr>
        <w:pStyle w:val="57"/>
        <w:ind w:firstLine="440" w:firstLineChars="10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端午节前校园安全大检查重点范围清单</w:t>
      </w:r>
    </w:p>
    <w:tbl>
      <w:tblPr>
        <w:tblStyle w:val="88"/>
        <w:tblW w:w="4938" w:type="pct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"/>
        <w:gridCol w:w="865"/>
        <w:gridCol w:w="5740"/>
        <w:gridCol w:w="1275"/>
      </w:tblGrid>
      <w:tr w14:paraId="2D65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40DD36D1">
            <w:pPr>
              <w:pStyle w:val="93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1" w:type="dxa"/>
            <w:vAlign w:val="center"/>
          </w:tcPr>
          <w:p w14:paraId="018CBA42">
            <w:pPr>
              <w:pStyle w:val="93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9695" w:type="dxa"/>
            <w:vAlign w:val="center"/>
          </w:tcPr>
          <w:p w14:paraId="0ED230A6">
            <w:pPr>
              <w:pStyle w:val="93"/>
              <w:ind w:firstLine="482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  <w:szCs w:val="24"/>
              </w:rPr>
              <w:t>检查重点</w:t>
            </w:r>
          </w:p>
        </w:tc>
        <w:tc>
          <w:tcPr>
            <w:tcW w:w="2127" w:type="dxa"/>
            <w:vAlign w:val="center"/>
          </w:tcPr>
          <w:p w14:paraId="30A10C66">
            <w:pPr>
              <w:pStyle w:val="93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  <w:szCs w:val="24"/>
              </w:rPr>
              <w:t>检查组</w:t>
            </w:r>
          </w:p>
        </w:tc>
      </w:tr>
      <w:tr w14:paraId="459E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299DFA7B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</w:t>
            </w:r>
          </w:p>
        </w:tc>
        <w:tc>
          <w:tcPr>
            <w:tcW w:w="1431" w:type="dxa"/>
            <w:vAlign w:val="center"/>
          </w:tcPr>
          <w:p w14:paraId="2C9F140B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天然气管线安全检查</w:t>
            </w:r>
          </w:p>
        </w:tc>
        <w:tc>
          <w:tcPr>
            <w:tcW w:w="9695" w:type="dxa"/>
          </w:tcPr>
          <w:p w14:paraId="6DD0B389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1.是否定期开展燃气使用场所安全自查，发现隐患是否及时上报并整改；</w:t>
            </w:r>
          </w:p>
          <w:p w14:paraId="7A84868A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2.室外管线有无破损现象；各类开闭阀是否正常；</w:t>
            </w:r>
            <w:r>
              <w:rPr>
                <w:rFonts w:ascii="仿宋_GB2312" w:hAnsi="宋体" w:eastAsia="仿宋_GB2312" w:cs="宋体"/>
              </w:rPr>
              <w:t xml:space="preserve"> </w:t>
            </w:r>
          </w:p>
          <w:p w14:paraId="492A56CA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3.场所内敷设管线是正常、合理；是否定期检查、更换燃气软管，保持其完好无损；</w:t>
            </w:r>
          </w:p>
          <w:p w14:paraId="78506A8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4.场所内是否安装可燃气体报警器且安装位置设置是否合理；燃气报警装置是否正常工作；</w:t>
            </w:r>
          </w:p>
          <w:p w14:paraId="4014CE5C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5.是否配备必要的具灭火器材并摆放在固定醒目的位置且设有标识，方便拿取。</w:t>
            </w:r>
          </w:p>
        </w:tc>
        <w:tc>
          <w:tcPr>
            <w:tcW w:w="2127" w:type="dxa"/>
            <w:vAlign w:val="center"/>
          </w:tcPr>
          <w:p w14:paraId="793D742A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第三检查组</w:t>
            </w:r>
          </w:p>
        </w:tc>
      </w:tr>
      <w:tr w14:paraId="4089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66E81910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2</w:t>
            </w:r>
          </w:p>
        </w:tc>
        <w:tc>
          <w:tcPr>
            <w:tcW w:w="1431" w:type="dxa"/>
            <w:vAlign w:val="center"/>
          </w:tcPr>
          <w:p w14:paraId="711663DC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消防设施安全检查</w:t>
            </w:r>
          </w:p>
        </w:tc>
        <w:tc>
          <w:tcPr>
            <w:tcW w:w="9695" w:type="dxa"/>
          </w:tcPr>
          <w:p w14:paraId="0301E217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1.灭火器等消防设施是否按规定整齐摆放；是否在有效日期内，有无过期现象；</w:t>
            </w:r>
          </w:p>
          <w:p w14:paraId="7A4B46DF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2.消防器材是否定期保养，有破损的是否及时更换修补；</w:t>
            </w:r>
          </w:p>
          <w:p w14:paraId="34EAD3E6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3.现场消防栓、消防井、水源是否充足畅通，消防枪、水龙带有无破损；</w:t>
            </w:r>
          </w:p>
          <w:p w14:paraId="2FCFE4EA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4.高层消防泵、消防竖管及每隔层设置的水龙带、枪、箱是否完好确保有效利用；</w:t>
            </w:r>
          </w:p>
          <w:p w14:paraId="558DADFD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5.公共部位及重点场所、重点部位消防点检是否落实到位；</w:t>
            </w:r>
          </w:p>
          <w:p w14:paraId="3758999A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6.各楼宇及周边消防通道是否畅通；</w:t>
            </w:r>
          </w:p>
          <w:p w14:paraId="5D0988D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7.公共场所及办公场所是否存在违规使用大功率电器现象。</w:t>
            </w:r>
          </w:p>
        </w:tc>
        <w:tc>
          <w:tcPr>
            <w:tcW w:w="2127" w:type="dxa"/>
            <w:vAlign w:val="center"/>
          </w:tcPr>
          <w:p w14:paraId="51D40037">
            <w:pPr>
              <w:pStyle w:val="93"/>
              <w:jc w:val="center"/>
              <w:rPr>
                <w:rFonts w:hint="eastAsia" w:ascii="仿宋_GB2312" w:hAnsi="仿宋" w:eastAsia="仿宋_GB2312" w:cs="宋体"/>
              </w:rPr>
            </w:pPr>
          </w:p>
          <w:p w14:paraId="4D1922D5">
            <w:pPr>
              <w:pStyle w:val="93"/>
              <w:jc w:val="center"/>
              <w:rPr>
                <w:rFonts w:hint="eastAsia" w:ascii="仿宋_GB2312" w:hAnsi="仿宋" w:eastAsia="仿宋_GB2312" w:cs="宋体"/>
              </w:rPr>
            </w:pPr>
          </w:p>
          <w:p w14:paraId="585A31F3">
            <w:pPr>
              <w:pStyle w:val="93"/>
              <w:jc w:val="center"/>
              <w:rPr>
                <w:rFonts w:hint="eastAsia" w:ascii="仿宋_GB2312" w:hAnsi="仿宋" w:eastAsia="仿宋_GB2312" w:cs="宋体"/>
              </w:rPr>
            </w:pPr>
          </w:p>
          <w:p w14:paraId="173B18B0">
            <w:pPr>
              <w:pStyle w:val="93"/>
              <w:jc w:val="center"/>
              <w:rPr>
                <w:rFonts w:hint="eastAsia" w:ascii="仿宋_GB2312" w:hAnsi="仿宋" w:eastAsia="仿宋_GB2312" w:cs="宋体"/>
              </w:rPr>
            </w:pPr>
          </w:p>
          <w:p w14:paraId="512ED082">
            <w:pPr>
              <w:pStyle w:val="93"/>
              <w:jc w:val="center"/>
              <w:rPr>
                <w:rFonts w:hint="eastAsia" w:ascii="仿宋_GB2312" w:hAnsi="仿宋" w:eastAsia="仿宋_GB2312" w:cs="宋体"/>
              </w:rPr>
            </w:pPr>
          </w:p>
          <w:p w14:paraId="0C01EA64">
            <w:pPr>
              <w:pStyle w:val="93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所有检查组</w:t>
            </w:r>
          </w:p>
        </w:tc>
      </w:tr>
      <w:tr w14:paraId="5214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7BA55275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3</w:t>
            </w:r>
          </w:p>
        </w:tc>
        <w:tc>
          <w:tcPr>
            <w:tcW w:w="1431" w:type="dxa"/>
            <w:vAlign w:val="center"/>
          </w:tcPr>
          <w:p w14:paraId="10593B55">
            <w:pPr>
              <w:pStyle w:val="93"/>
              <w:ind w:firstLine="640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变配电设施安全检查</w:t>
            </w:r>
          </w:p>
        </w:tc>
        <w:tc>
          <w:tcPr>
            <w:tcW w:w="9695" w:type="dxa"/>
          </w:tcPr>
          <w:p w14:paraId="4A45E3D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1.是否制定电气设备操作规程；</w:t>
            </w:r>
          </w:p>
          <w:p w14:paraId="7642EFF8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2.电器线路、电气设备选用的产品是否具有生产许可或“3C”认证；</w:t>
            </w:r>
          </w:p>
          <w:p w14:paraId="00FCEBC4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3.配电柜设置的短路、过负荷、漏电等保护装置是否完好；</w:t>
            </w:r>
          </w:p>
          <w:p w14:paraId="01ED7C9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4.配电箱内各接线端子导线压接是否规范、牢固。导线端部有无变色、老化现象，金属裸露部分保护措施是否完好有效，箱内有无杂物；</w:t>
            </w:r>
          </w:p>
          <w:p w14:paraId="0ED29F01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5.电线线路是否采用铜芯绝缘线套金属管敷设，是否存在将电线直接敷设在可燃构件上现象；</w:t>
            </w:r>
          </w:p>
          <w:p w14:paraId="412AB407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6.电气设备维保检修是否采取安全措施；</w:t>
            </w:r>
          </w:p>
          <w:p w14:paraId="1E4946C0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7.有无违规使用大功率电器设备、擅自拉接临时电线现象；</w:t>
            </w:r>
          </w:p>
          <w:p w14:paraId="7C2BF994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8.是否定期维护保养、检测电气线路和电器产品，并记录存档；</w:t>
            </w:r>
          </w:p>
          <w:p w14:paraId="3E12AE0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9.是否安装剩余电流保护装置；剩余电流保护装置投入运行后，是否定期试验；</w:t>
            </w:r>
          </w:p>
          <w:p w14:paraId="6DAC42B3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10.是否设置防小动物措施；</w:t>
            </w:r>
          </w:p>
          <w:p w14:paraId="0487B149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11.各配电房内是否有日常巡检台账，电气操作防护设备是否齐全，是否配备沙箱等灭火器材。</w:t>
            </w:r>
          </w:p>
        </w:tc>
        <w:tc>
          <w:tcPr>
            <w:tcW w:w="2127" w:type="dxa"/>
            <w:vAlign w:val="center"/>
          </w:tcPr>
          <w:p w14:paraId="64A8F27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406BB5B9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7F274DE6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21E46CA3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53287B43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530D8F35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4A3BC43D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71E425C8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588A70C0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第一检查组</w:t>
            </w:r>
          </w:p>
        </w:tc>
      </w:tr>
      <w:tr w14:paraId="75F8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731E046B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4</w:t>
            </w:r>
          </w:p>
        </w:tc>
        <w:tc>
          <w:tcPr>
            <w:tcW w:w="1431" w:type="dxa"/>
            <w:vAlign w:val="center"/>
          </w:tcPr>
          <w:p w14:paraId="619C6971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中心机房</w:t>
            </w:r>
          </w:p>
        </w:tc>
        <w:tc>
          <w:tcPr>
            <w:tcW w:w="9695" w:type="dxa"/>
          </w:tcPr>
          <w:p w14:paraId="4885F588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1.中心机房日常巡检情况，是否做好技防防火管理，灭火装置是否正常；</w:t>
            </w:r>
          </w:p>
          <w:p w14:paraId="5629484F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2.弱电间日常管理情况，包括门锁、安全标识、灭火器材配置等。</w:t>
            </w:r>
          </w:p>
        </w:tc>
        <w:tc>
          <w:tcPr>
            <w:tcW w:w="2127" w:type="dxa"/>
            <w:vAlign w:val="center"/>
          </w:tcPr>
          <w:p w14:paraId="08C7D9BE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第三检查组</w:t>
            </w:r>
          </w:p>
        </w:tc>
      </w:tr>
      <w:tr w14:paraId="14F3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6AF81179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5</w:t>
            </w:r>
          </w:p>
        </w:tc>
        <w:tc>
          <w:tcPr>
            <w:tcW w:w="1431" w:type="dxa"/>
            <w:vAlign w:val="center"/>
          </w:tcPr>
          <w:p w14:paraId="49C3499D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实验室安全检查</w:t>
            </w:r>
          </w:p>
        </w:tc>
        <w:tc>
          <w:tcPr>
            <w:tcW w:w="9695" w:type="dxa"/>
            <w:vAlign w:val="center"/>
          </w:tcPr>
          <w:p w14:paraId="63EBF336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1.操作者是否熟知本岗位安全操作规程，并按规程要求操作；</w:t>
            </w:r>
          </w:p>
          <w:p w14:paraId="6DDE3D06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2.是否安排专人定期开展安全检查及隐患排查，发现隐患及时上报并整改；</w:t>
            </w:r>
          </w:p>
          <w:p w14:paraId="01D80A4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3.是否配备应急救援物资，如消防设备、喷淋洗眼装置等，确保工作人员熟悉应急救援设备的使用方法，定期组织应急演练；</w:t>
            </w:r>
          </w:p>
          <w:p w14:paraId="580F7D24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4.是否为作业人员配备劳动防护用品，并要求作业时正确穿戴；</w:t>
            </w:r>
          </w:p>
          <w:p w14:paraId="6540BA20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5.对有可能造成缠绕、吸人或卷人、刺割等危险的运动部件和传动装置是否设置防护罩，并确保有效；</w:t>
            </w:r>
          </w:p>
          <w:p w14:paraId="7F314B9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6.实验实训是否有日常巡视记录。</w:t>
            </w:r>
          </w:p>
        </w:tc>
        <w:tc>
          <w:tcPr>
            <w:tcW w:w="2127" w:type="dxa"/>
            <w:vAlign w:val="center"/>
          </w:tcPr>
          <w:p w14:paraId="212EDF1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1E3238F9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07C06F58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7C7C2FF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434A5035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第五检查组</w:t>
            </w:r>
          </w:p>
        </w:tc>
      </w:tr>
      <w:tr w14:paraId="4048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6B766A63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6</w:t>
            </w:r>
          </w:p>
        </w:tc>
        <w:tc>
          <w:tcPr>
            <w:tcW w:w="1431" w:type="dxa"/>
            <w:vAlign w:val="center"/>
          </w:tcPr>
          <w:p w14:paraId="38DC4609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校园交通安全检查</w:t>
            </w:r>
          </w:p>
        </w:tc>
        <w:tc>
          <w:tcPr>
            <w:tcW w:w="9695" w:type="dxa"/>
          </w:tcPr>
          <w:p w14:paraId="75779AA9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1.机动车停放是否规范，有无违规停放和超速现象；</w:t>
            </w:r>
          </w:p>
          <w:p w14:paraId="08754BF8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2.是否有电动车违规充电情况；</w:t>
            </w:r>
          </w:p>
          <w:p w14:paraId="16F02544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3.校门口防冲撞设施、隔离栏、减速带、限速标志等设置情况。</w:t>
            </w:r>
          </w:p>
        </w:tc>
        <w:tc>
          <w:tcPr>
            <w:tcW w:w="2127" w:type="dxa"/>
            <w:vAlign w:val="center"/>
          </w:tcPr>
          <w:p w14:paraId="15D24FB6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第一检查组</w:t>
            </w:r>
          </w:p>
        </w:tc>
      </w:tr>
      <w:tr w14:paraId="3A01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421A31F9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7</w:t>
            </w:r>
          </w:p>
        </w:tc>
        <w:tc>
          <w:tcPr>
            <w:tcW w:w="1431" w:type="dxa"/>
            <w:vAlign w:val="center"/>
          </w:tcPr>
          <w:p w14:paraId="01FBF6B3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校园治安管理检查</w:t>
            </w:r>
          </w:p>
        </w:tc>
        <w:tc>
          <w:tcPr>
            <w:tcW w:w="9695" w:type="dxa"/>
          </w:tcPr>
          <w:p w14:paraId="3A33F151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1.校园安保管理制度是否完备；</w:t>
            </w:r>
          </w:p>
          <w:p w14:paraId="75BD846B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2.门岗防控履职是否负责到位；</w:t>
            </w:r>
          </w:p>
          <w:p w14:paraId="028E0578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3.校内防暴器械配置是否完备；</w:t>
            </w:r>
          </w:p>
          <w:p w14:paraId="1D74852B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4.校园保安日志、巡逻开展与巡逻台账是否完善；</w:t>
            </w:r>
          </w:p>
          <w:p w14:paraId="1A257B6C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5.各类值班记录台账是否充分；</w:t>
            </w:r>
          </w:p>
          <w:p w14:paraId="2AFC9C94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6.技防设施（监控、一键报警柱、道闸等）完善维护和使用情况。</w:t>
            </w:r>
          </w:p>
        </w:tc>
        <w:tc>
          <w:tcPr>
            <w:tcW w:w="2127" w:type="dxa"/>
            <w:vAlign w:val="center"/>
          </w:tcPr>
          <w:p w14:paraId="380F920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48624CEB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7E2DB18D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第一检查组</w:t>
            </w:r>
          </w:p>
        </w:tc>
      </w:tr>
      <w:tr w14:paraId="6B17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65D067EE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8</w:t>
            </w:r>
          </w:p>
        </w:tc>
        <w:tc>
          <w:tcPr>
            <w:tcW w:w="1431" w:type="dxa"/>
            <w:vAlign w:val="center"/>
          </w:tcPr>
          <w:p w14:paraId="072FF96B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学生宿舍管理检查</w:t>
            </w:r>
          </w:p>
        </w:tc>
        <w:tc>
          <w:tcPr>
            <w:tcW w:w="9695" w:type="dxa"/>
            <w:vAlign w:val="center"/>
          </w:tcPr>
          <w:p w14:paraId="56803D2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1.宿舍安全提醒是否到位；</w:t>
            </w:r>
          </w:p>
          <w:p w14:paraId="10B82093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2.宿舍内是否存放和使用电炉、电饭锅、电热壶、电热毯、电热杯、电磁炉、电炒锅、微波炉等大功率电器；</w:t>
            </w:r>
          </w:p>
          <w:p w14:paraId="02C65B7B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3.是否私自更换宿舍内电路设备上的装置，私自接线、安装开关，移动和人为破坏应急灯、消防栓等公共安全设施。学生离开宿舍时是否关闭电源、充电器等一切用电设备；</w:t>
            </w:r>
          </w:p>
          <w:p w14:paraId="0EB03A61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 辅导员、班主任是否不定期对学生宿舍进行检查，发现存有大功率电器，是否当场没收，并按相关规定予以相应纪律处理；</w:t>
            </w:r>
          </w:p>
          <w:p w14:paraId="19BC53A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5.学生在宿舍使用电脑、插线板、充电器等设备时是否符合国家安全质量标准；</w:t>
            </w:r>
          </w:p>
          <w:p w14:paraId="68E2629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6.宿舍卫生、门禁、台账情况，宿舍留宿情况及台账；</w:t>
            </w:r>
          </w:p>
          <w:p w14:paraId="4FEE3AA3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7.宿舍内有无管制物品使用。</w:t>
            </w:r>
          </w:p>
        </w:tc>
        <w:tc>
          <w:tcPr>
            <w:tcW w:w="2127" w:type="dxa"/>
            <w:vAlign w:val="center"/>
          </w:tcPr>
          <w:p w14:paraId="014C66F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第四检查组</w:t>
            </w:r>
          </w:p>
        </w:tc>
      </w:tr>
      <w:tr w14:paraId="74A3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0F20BE89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9</w:t>
            </w:r>
          </w:p>
        </w:tc>
        <w:tc>
          <w:tcPr>
            <w:tcW w:w="1431" w:type="dxa"/>
            <w:vAlign w:val="center"/>
          </w:tcPr>
          <w:p w14:paraId="763A3A33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校舍安全与安全文明施工检查</w:t>
            </w:r>
          </w:p>
        </w:tc>
        <w:tc>
          <w:tcPr>
            <w:tcW w:w="9695" w:type="dxa"/>
            <w:vAlign w:val="center"/>
          </w:tcPr>
          <w:p w14:paraId="32D7ABB7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1.建筑物沉降、抗震检查是否定期开展；</w:t>
            </w:r>
          </w:p>
          <w:p w14:paraId="16E3689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2.楼宇窗扇、栏杆等安全防护设施是否正常；</w:t>
            </w:r>
          </w:p>
          <w:p w14:paraId="2D3146C6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3.公共设施、运动设施是否牢固；</w:t>
            </w:r>
          </w:p>
          <w:p w14:paraId="5674D772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4.维修改造工程安全管理是否到位、安全标识、安全围挡是否齐全；</w:t>
            </w:r>
          </w:p>
        </w:tc>
        <w:tc>
          <w:tcPr>
            <w:tcW w:w="2127" w:type="dxa"/>
            <w:vAlign w:val="center"/>
          </w:tcPr>
          <w:p w14:paraId="5B7A0F1F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所有检查组</w:t>
            </w:r>
          </w:p>
        </w:tc>
      </w:tr>
      <w:tr w14:paraId="1E6D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2D9879CE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1431" w:type="dxa"/>
            <w:vAlign w:val="center"/>
          </w:tcPr>
          <w:p w14:paraId="4D859433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学生创新创业及社团用房安全专项检查</w:t>
            </w:r>
          </w:p>
        </w:tc>
        <w:tc>
          <w:tcPr>
            <w:tcW w:w="9695" w:type="dxa"/>
            <w:vAlign w:val="center"/>
          </w:tcPr>
          <w:p w14:paraId="1893437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1.学生创新创业及社团用房安全管理制度是否建立；</w:t>
            </w:r>
          </w:p>
          <w:p w14:paraId="6490FFE1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2.学生用房的防火、防盗措施是否到位。</w:t>
            </w:r>
          </w:p>
        </w:tc>
        <w:tc>
          <w:tcPr>
            <w:tcW w:w="2127" w:type="dxa"/>
            <w:vAlign w:val="center"/>
          </w:tcPr>
          <w:p w14:paraId="29B5430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第四检查组</w:t>
            </w:r>
          </w:p>
          <w:p w14:paraId="29D9AA7B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</w:tc>
      </w:tr>
      <w:tr w14:paraId="110D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7A4F599F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11</w:t>
            </w:r>
          </w:p>
        </w:tc>
        <w:tc>
          <w:tcPr>
            <w:tcW w:w="1431" w:type="dxa"/>
            <w:vAlign w:val="center"/>
          </w:tcPr>
          <w:p w14:paraId="512E25BE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食品卫生安全检查（含商业网点）</w:t>
            </w:r>
          </w:p>
        </w:tc>
        <w:tc>
          <w:tcPr>
            <w:tcW w:w="9695" w:type="dxa"/>
            <w:vAlign w:val="center"/>
          </w:tcPr>
          <w:p w14:paraId="726AC2F6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1.食品安全监管措施情况，如食堂原材料采购把关状况，成品留样情况等；</w:t>
            </w:r>
          </w:p>
          <w:p w14:paraId="04C64883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2.是否与各食堂承包商、商铺承租商建立安全责任协议；</w:t>
            </w:r>
          </w:p>
          <w:p w14:paraId="45D887DB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3.各商铺超范围经营状况、防盗状况、安全用电、用水状况；</w:t>
            </w:r>
          </w:p>
          <w:p w14:paraId="1EE0B43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4.其他各类登记台帐；</w:t>
            </w:r>
          </w:p>
        </w:tc>
        <w:tc>
          <w:tcPr>
            <w:tcW w:w="2127" w:type="dxa"/>
            <w:vAlign w:val="center"/>
          </w:tcPr>
          <w:p w14:paraId="2D6EDC7A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第三检查组</w:t>
            </w:r>
          </w:p>
        </w:tc>
      </w:tr>
      <w:tr w14:paraId="771F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3D7D65B6">
            <w:pPr>
              <w:pStyle w:val="93"/>
              <w:jc w:val="center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12</w:t>
            </w:r>
          </w:p>
        </w:tc>
        <w:tc>
          <w:tcPr>
            <w:tcW w:w="1431" w:type="dxa"/>
            <w:vAlign w:val="center"/>
          </w:tcPr>
          <w:p w14:paraId="0EB3DC46">
            <w:pPr>
              <w:pStyle w:val="93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学生组织与社团管理</w:t>
            </w:r>
          </w:p>
        </w:tc>
        <w:tc>
          <w:tcPr>
            <w:tcW w:w="9695" w:type="dxa"/>
            <w:vAlign w:val="center"/>
          </w:tcPr>
          <w:p w14:paraId="25162526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1.学生社团组织管理及学生社团活动管理制度规章是否齐全；</w:t>
            </w:r>
          </w:p>
          <w:p w14:paraId="5D9BF3B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2.学生干部行为规范管理是否到位；</w:t>
            </w:r>
          </w:p>
          <w:p w14:paraId="42E20701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3.网络空间生活监管是否到位，网络舆论引导是否有效；</w:t>
            </w:r>
          </w:p>
        </w:tc>
        <w:tc>
          <w:tcPr>
            <w:tcW w:w="2127" w:type="dxa"/>
            <w:vAlign w:val="center"/>
          </w:tcPr>
          <w:p w14:paraId="7433826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第四检查组</w:t>
            </w:r>
          </w:p>
        </w:tc>
      </w:tr>
      <w:tr w14:paraId="777C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5" w:hRule="atLeast"/>
        </w:trPr>
        <w:tc>
          <w:tcPr>
            <w:tcW w:w="562" w:type="dxa"/>
            <w:vAlign w:val="center"/>
          </w:tcPr>
          <w:p w14:paraId="19AFD792">
            <w:pPr>
              <w:pStyle w:val="93"/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431" w:type="dxa"/>
            <w:vAlign w:val="center"/>
          </w:tcPr>
          <w:p w14:paraId="09EDCBD7">
            <w:pPr>
              <w:pStyle w:val="93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检查组人员签字</w:t>
            </w:r>
          </w:p>
        </w:tc>
        <w:tc>
          <w:tcPr>
            <w:tcW w:w="11822" w:type="dxa"/>
            <w:gridSpan w:val="2"/>
            <w:vAlign w:val="center"/>
          </w:tcPr>
          <w:p w14:paraId="02B1BBB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  <w:sz w:val="36"/>
                <w:szCs w:val="22"/>
              </w:rPr>
              <w:t>第</w:t>
            </w:r>
            <w:r>
              <w:rPr>
                <w:rFonts w:hint="eastAsia" w:ascii="仿宋_GB2312" w:hAnsi="仿宋" w:eastAsia="仿宋_GB2312" w:cs="宋体"/>
                <w:sz w:val="36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z w:val="36"/>
                <w:szCs w:val="22"/>
              </w:rPr>
              <w:t>检查组</w:t>
            </w:r>
          </w:p>
        </w:tc>
      </w:tr>
      <w:tr w14:paraId="0B96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0" w:hRule="atLeast"/>
        </w:trPr>
        <w:tc>
          <w:tcPr>
            <w:tcW w:w="562" w:type="dxa"/>
            <w:vAlign w:val="center"/>
          </w:tcPr>
          <w:p w14:paraId="716B35D3">
            <w:pPr>
              <w:pStyle w:val="93"/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431" w:type="dxa"/>
            <w:vAlign w:val="center"/>
          </w:tcPr>
          <w:p w14:paraId="38FCCE06">
            <w:pPr>
              <w:pStyle w:val="93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检查意见</w:t>
            </w:r>
          </w:p>
        </w:tc>
        <w:tc>
          <w:tcPr>
            <w:tcW w:w="11822" w:type="dxa"/>
            <w:gridSpan w:val="2"/>
            <w:vAlign w:val="center"/>
          </w:tcPr>
          <w:p w14:paraId="55788515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</w:tc>
      </w:tr>
    </w:tbl>
    <w:p w14:paraId="24D58C83">
      <w:pPr>
        <w:pStyle w:val="57"/>
        <w:ind w:firstLine="880" w:firstLineChars="20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1M2JjZjFmYzM5ZWY3YjNlZmY2OGNhNzRiYTAzZGEifQ=="/>
  </w:docVars>
  <w:rsids>
    <w:rsidRoot w:val="13C648DB"/>
    <w:rsid w:val="0004663F"/>
    <w:rsid w:val="000873D5"/>
    <w:rsid w:val="000B48BD"/>
    <w:rsid w:val="0011152E"/>
    <w:rsid w:val="00154D21"/>
    <w:rsid w:val="001F2F83"/>
    <w:rsid w:val="00214CC4"/>
    <w:rsid w:val="00224BD7"/>
    <w:rsid w:val="0024553F"/>
    <w:rsid w:val="00271D86"/>
    <w:rsid w:val="00295C61"/>
    <w:rsid w:val="003D086B"/>
    <w:rsid w:val="00406EFB"/>
    <w:rsid w:val="004330DF"/>
    <w:rsid w:val="00483C0E"/>
    <w:rsid w:val="004D7B5D"/>
    <w:rsid w:val="0050018E"/>
    <w:rsid w:val="0056403F"/>
    <w:rsid w:val="005D036E"/>
    <w:rsid w:val="00606950"/>
    <w:rsid w:val="0064322E"/>
    <w:rsid w:val="00647E7A"/>
    <w:rsid w:val="00695766"/>
    <w:rsid w:val="0071614C"/>
    <w:rsid w:val="00721039"/>
    <w:rsid w:val="00732093"/>
    <w:rsid w:val="00762F67"/>
    <w:rsid w:val="00764604"/>
    <w:rsid w:val="0077733D"/>
    <w:rsid w:val="008523C9"/>
    <w:rsid w:val="00856642"/>
    <w:rsid w:val="00972729"/>
    <w:rsid w:val="009E446F"/>
    <w:rsid w:val="00A01DB2"/>
    <w:rsid w:val="00A07387"/>
    <w:rsid w:val="00AB5CEE"/>
    <w:rsid w:val="00B80DC3"/>
    <w:rsid w:val="00B83417"/>
    <w:rsid w:val="00B8582D"/>
    <w:rsid w:val="00B92C01"/>
    <w:rsid w:val="00B960B6"/>
    <w:rsid w:val="00BD13EF"/>
    <w:rsid w:val="00BE3512"/>
    <w:rsid w:val="00C11320"/>
    <w:rsid w:val="00C333F6"/>
    <w:rsid w:val="00C6467C"/>
    <w:rsid w:val="00C85130"/>
    <w:rsid w:val="00CE1E0E"/>
    <w:rsid w:val="00DF3386"/>
    <w:rsid w:val="00DF669B"/>
    <w:rsid w:val="00E13EB0"/>
    <w:rsid w:val="00E225A1"/>
    <w:rsid w:val="00EC5B93"/>
    <w:rsid w:val="00F160ED"/>
    <w:rsid w:val="00F9044B"/>
    <w:rsid w:val="00FF7170"/>
    <w:rsid w:val="04EC4753"/>
    <w:rsid w:val="04F217BD"/>
    <w:rsid w:val="06B67AFA"/>
    <w:rsid w:val="07543652"/>
    <w:rsid w:val="0B9D5A02"/>
    <w:rsid w:val="0E81058C"/>
    <w:rsid w:val="13C648DB"/>
    <w:rsid w:val="15477EA0"/>
    <w:rsid w:val="1EBC575F"/>
    <w:rsid w:val="1EEC1102"/>
    <w:rsid w:val="21F671BC"/>
    <w:rsid w:val="22BF1079"/>
    <w:rsid w:val="24E25716"/>
    <w:rsid w:val="2C3C5C46"/>
    <w:rsid w:val="33B830E5"/>
    <w:rsid w:val="34E4390A"/>
    <w:rsid w:val="3707395C"/>
    <w:rsid w:val="37457C25"/>
    <w:rsid w:val="390C1049"/>
    <w:rsid w:val="3BB01C16"/>
    <w:rsid w:val="3BFA7BB3"/>
    <w:rsid w:val="3CC912D5"/>
    <w:rsid w:val="3D63377E"/>
    <w:rsid w:val="3DC456E6"/>
    <w:rsid w:val="3E627EDD"/>
    <w:rsid w:val="429E264F"/>
    <w:rsid w:val="430035A8"/>
    <w:rsid w:val="43B70AA5"/>
    <w:rsid w:val="45D4223E"/>
    <w:rsid w:val="46615D65"/>
    <w:rsid w:val="468477C0"/>
    <w:rsid w:val="476A0E0F"/>
    <w:rsid w:val="4BF1622F"/>
    <w:rsid w:val="51DB7A68"/>
    <w:rsid w:val="526F52A2"/>
    <w:rsid w:val="542C1FE7"/>
    <w:rsid w:val="543C7BDF"/>
    <w:rsid w:val="60E553CB"/>
    <w:rsid w:val="65BF660F"/>
    <w:rsid w:val="69616542"/>
    <w:rsid w:val="70D6615F"/>
    <w:rsid w:val="70FB70F3"/>
    <w:rsid w:val="7247535E"/>
    <w:rsid w:val="75CD1995"/>
    <w:rsid w:val="7DD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/>
    </w:pPr>
  </w:style>
  <w:style w:type="paragraph" w:styleId="35">
    <w:name w:val="Body Text Indent"/>
    <w:basedOn w:val="1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link w:val="9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1">
    <w:name w:val="List Paragraph"/>
    <w:basedOn w:val="1"/>
    <w:unhideWhenUsed/>
    <w:qFormat/>
    <w:uiPriority w:val="99"/>
    <w:pPr>
      <w:framePr w:wrap="around" w:vAnchor="margin" w:hAnchor="text" w:y="1"/>
      <w:ind w:firstLine="420" w:firstLineChars="200"/>
    </w:pPr>
  </w:style>
  <w:style w:type="character" w:customStyle="1" w:styleId="92">
    <w:name w:val="页脚 字符"/>
    <w:link w:val="55"/>
    <w:qFormat/>
    <w:uiPriority w:val="0"/>
    <w:rPr>
      <w:sz w:val="18"/>
    </w:rPr>
  </w:style>
  <w:style w:type="paragraph" w:customStyle="1" w:styleId="93">
    <w:name w:val="无间隔1"/>
    <w:basedOn w:val="1"/>
    <w:qFormat/>
    <w:uiPriority w:val="0"/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2600</Words>
  <Characters>2705</Characters>
  <Lines>20</Lines>
  <Paragraphs>5</Paragraphs>
  <TotalTime>14</TotalTime>
  <ScaleCrop>false</ScaleCrop>
  <LinksUpToDate>false</LinksUpToDate>
  <CharactersWithSpaces>2713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2026-06-15T05:38:00Z</dcterms:created>
  <dc:creator>PCPC</dc:creator>
  <cp:lastModifiedBy>Youngo</cp:lastModifiedBy>
  <cp:lastPrinted>2026-06-15T07:41:00Z</cp:lastPrinted>
  <dcterms:modified xsi:type="dcterms:W3CDTF">2026-06-15T08:09:09Z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0439FEF177104A26B005C02D6C504886_13</vt:lpwstr>
  </property>
  <property fmtid="{D5CDD505-2E9C-101B-9397-08002B2CF9AE}" pid="4" name="KSOTemplateDocerSaveRecord">
    <vt:lpwstr>eyJoZGlkIjoiNTI1YjZjNWU3OWYyMDg0MTE1NTQ2MDk1OTA4YjU2ZjIiLCJ1c2VySWQiOiIxMDg3NjUzMzQwIn0=</vt:lpwstr>
  </property>
</Properties>
</file>