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0D3C">
      <w:pPr>
        <w:widowControl/>
        <w:shd w:val="clear" w:color="auto" w:fill="FFFFFF"/>
        <w:spacing w:line="360" w:lineRule="auto"/>
        <w:jc w:val="left"/>
        <w:rPr>
          <w:rFonts w:hint="default" w:ascii="微软雅黑" w:hAnsi="微软雅黑" w:eastAsia="微软雅黑" w:cs="微软雅黑"/>
          <w:color w:val="000000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val="en-US" w:eastAsia="zh-CN" w:bidi="ar"/>
        </w:rPr>
        <w:t>附件五：服务内容和要求</w:t>
      </w:r>
    </w:p>
    <w:p w14:paraId="2F713EC3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b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Cs w:val="21"/>
          <w:shd w:val="clear" w:color="auto" w:fill="FFFFFF"/>
          <w:lang w:bidi="ar"/>
        </w:rPr>
        <w:t>（一）服务内容</w:t>
      </w:r>
      <w:bookmarkStart w:id="0" w:name="_GoBack"/>
      <w:bookmarkEnd w:id="0"/>
    </w:p>
    <w:p w14:paraId="660E95DB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1、7*24小时网络威胁监测服务</w:t>
      </w:r>
    </w:p>
    <w:p w14:paraId="4A5B0022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服务拟使用硬件的品牌型号：360边缘安全大脑1台+探针1台。</w:t>
      </w:r>
    </w:p>
    <w:p w14:paraId="4AF57C10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边缘安全大脑是本次安全运营保障服务</w:t>
      </w:r>
      <w:r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的服务工具，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服务商需提供全新的服务器和探针设备，部署在信息中心机房，为学院提供实时网络威胁监测、预警与分析服务。包括对学院内网告警进行有效性验证，过滤无效错误告警；对安全告警监测分析并同步学院；通过工单流程处置和闭环有效告警；进行安全策略优化和SOAR自动化响应等。</w:t>
      </w:r>
    </w:p>
    <w:p w14:paraId="66C34E6B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3、其他运营处置服务</w:t>
      </w:r>
    </w:p>
    <w:p w14:paraId="3468997F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提供周期性运营复盘服务，定期复盘学院安全事件与风险情况，提供季报、半年报、年度报告并存档，报告内容涵盖阶段性安全运营统计分析及重要安全事件，如告警和事件统计、变化曲线等，助学院掌握整体安全运营状况与规划建设。</w:t>
      </w:r>
    </w:p>
    <w:p w14:paraId="71813520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每年提供一次网络应急演练服务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，</w:t>
      </w:r>
      <w:r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安全专家依学院信息系统实际调研制订安全攻防演练方案，通过红蓝方真实对抗演习，从多维度发现学校安全防御问题，完善安全体系建设，提升对抗新兴威胁能力，演练后交付报告。</w:t>
      </w:r>
    </w:p>
    <w:p w14:paraId="6BE95244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  <w:lang w:bidi="ar"/>
        </w:rPr>
        <w:t>每年提供一次安全培训服务，依学院需求提供网络安全意识培训，内容含近两年网络安全事件、发展形势与意识提升。</w:t>
      </w:r>
    </w:p>
    <w:p w14:paraId="52E207B5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b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/>
          <w:color w:val="000000"/>
          <w:kern w:val="0"/>
          <w:szCs w:val="21"/>
          <w:shd w:val="clear" w:color="auto" w:fill="FFFFFF"/>
          <w:lang w:bidi="ar"/>
        </w:rPr>
        <w:t>服务要求</w:t>
      </w:r>
    </w:p>
    <w:p w14:paraId="3D495AE2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1、运营平台能力要求</w:t>
      </w:r>
    </w:p>
    <w:p w14:paraId="0276DEA8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平台的整体能力需包含安全动态、服务态势、服务概览、服务报告、人工智能AI机器人等等。托管服务通过统一运营平台进行整体运营，运营过程遵循可观、可管、可控、可溯的原则，能够保障在整个运营过程中,告警、分析和事件处置措施是连续和完整的，同时所有的告警分析研判过程完全可被回溯。运营过程需融入ChatGPT等先进技术进行数据处理和分析,以更好地保障学院网络安全和运营效果。</w:t>
      </w:r>
    </w:p>
    <w:p w14:paraId="45900C22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2、运营平台界面要求</w:t>
      </w:r>
    </w:p>
    <w:p w14:paraId="74297A65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运营界面要能展示整体的安全态势情况，用户可以查看不同的威胁信息,如资产监测情况和风险情况的概览、不同类别资产应用的TOP排名、近7天的风险感知情况、近7天的热门攻击播报、近7天的漏洞发现情况以及近7天的威胁识别情况等等。通过这些指标,使用户快速了解整体安全态势,以便及时采取措施来保护业务和安全。此外，在界面上用户可以随时与运营人员进行互动交流,从而更好地了解整个运营过程的情况。</w:t>
      </w:r>
    </w:p>
    <w:p w14:paraId="5AFC8369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3、安全运营人员要求</w:t>
      </w:r>
    </w:p>
    <w:p w14:paraId="2B9D8B6A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服务商的安全运营团队必须是经验丰富的安全专家组成，提供包括远程运营和安全分析等方面的工作，为学院的业务和安全保驾护航。运营团队成员的职责：运营经理对项目整体情况负责，监督项目进度，及时发现风险，保障运营效果；运营工程师负责日常的告警分析、事件的处理等;运营专家要专注于运营能力的研究和运营效果的不断提升。</w:t>
      </w:r>
    </w:p>
    <w:p w14:paraId="2DACE27D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4、探针能力要求</w:t>
      </w:r>
    </w:p>
    <w:p w14:paraId="691F4ECA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①数据采集：</w:t>
      </w:r>
    </w:p>
    <w:p w14:paraId="414EECE6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数据解析规则支持规则嵌套和逻辑组合方式，能够对一组事件进行多层规则解析处理，添加、删除、重命名、合并、拆分与裁剪现有字段，对范式化后字段再解析处理。支持多种数据解析，包含精准匹配、包含再解析、正则匹配后从数据头、尾进行二次解析等处理。</w:t>
      </w:r>
    </w:p>
    <w:p w14:paraId="21E80CF8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②数据分析：</w:t>
      </w:r>
    </w:p>
    <w:p w14:paraId="37FE4EA1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内置500+规则模型，并支持模型的启用与停止配置。支持查看模型对应的典型攻击场景，理解典型的攻击过程，辅助告警分析研判。支持关联规则根据数据标准进行规则编写的自动化推荐，系统根据事件类型自动推荐其所属的对象。支持关联规则在配置时评估该策略运行所使用的资源情况，在线显示该规则的性能指标，分为优、良、差多个级别。告警事件支持 ATT&amp;CK 攻击技术识别与详细说明展示，包括攻击技术的说明，攻击技术的数据源等信息辅助分析。</w:t>
      </w:r>
    </w:p>
    <w:p w14:paraId="53F9A560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③资产识别：</w:t>
      </w:r>
    </w:p>
    <w:p w14:paraId="568860D8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网站子URL的爬取，并形成网站地图。支持标记来源，来源至少包括爬虫、被动流量、情报等。支持限制爬取的目录层数（不低于5级）、单个路径下文件数量（不少于50个文件）、爬取URL总数（不少于3000）、能够过滤特定类型的URL（如图片、样式表、字体等），支持对网站地图中爬取到的特殊URL进行自动化标记，至少包括API和管理后台标记。</w:t>
      </w:r>
    </w:p>
    <w:p w14:paraId="4652C829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国产化设备的指纹特征识别，支持3000+种国产化指纹，其中包括：a.达梦、人大金仓等国产数据库的指纹≥10种。b.东方通等中间件的指纹≥10种。c.华为、海康威视等国产监控设备≥200种。d.金蝶OA、致远OA等国产业务系统指纹≥500种。5.天融信防火墙、启明IDS等国产安全设备指纹≥500种。</w:t>
      </w:r>
    </w:p>
    <w:p w14:paraId="62CA5798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支持设置用户可以管理的资产范围，能够限制用户只能管理资产范围内的资产和这些资产对应的威胁。支持设置用户可以管理的资产范围，能够限制用户只能管理资产范围内的资产和这些资产对应的威胁。</w:t>
      </w:r>
    </w:p>
    <w:p w14:paraId="4FDC7824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④脆弱性检测</w:t>
      </w:r>
    </w:p>
    <w:p w14:paraId="711F3689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平台需支持后期扩展漏扫服务。POC插件需至少支持国产信创应用漏洞检测，国产信创应用漏洞≥500个。支持在1day漏洞爆发的24小时内进行漏洞情报实时推送（联网），且能针对新披露的高危1day漏洞自动匹配预估受影响资产数据，明确受影响范围。</w:t>
      </w:r>
    </w:p>
    <w:p w14:paraId="254BE375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⑤终端兼容性</w:t>
      </w:r>
    </w:p>
    <w:p w14:paraId="669CE772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产品支持对第三方提供数据接口，支持获取的数据包括客户端安装数量、客户端版本统计、操作系统统计、病毒库版本统计、补丁库版本统计、违规外联统计、终端安全检查结果等；支持获取分组列表、终端列表信息；支持查询终端软件、硬件、资产登记信息。支持向终端下发程序升级、病毒库升级、漏洞库升级以及杀毒扫描命令。</w:t>
      </w:r>
    </w:p>
    <w:p w14:paraId="4B5C27AB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⑥基础管理</w:t>
      </w:r>
    </w:p>
    <w:p w14:paraId="2824F711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支持对管理员账户登录或高危操作进行多因子认证，包括动态口令二次认证且可通过微信小程序查看动态口令，支持多因子认证的高危操作包括账号添加修改、重置密码、重置二维码、文件分发等。</w:t>
      </w:r>
    </w:p>
    <w:p w14:paraId="3055DEB0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支持终端用户提交故障信息并可上传相关附件，管理员收到信息后可查阅并处理。支持终端用户提交意见反馈信息，管理员收到信息后可查阅并处理。</w:t>
      </w:r>
    </w:p>
    <w:p w14:paraId="62CA7F4F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支持配置管理员账户登录白名单，即管理员只能在指定IP范围内的终端上才能登录管控中心。</w:t>
      </w:r>
    </w:p>
    <w:p w14:paraId="21B24F7A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⑦漏洞与补丁管理</w:t>
      </w:r>
    </w:p>
    <w:p w14:paraId="20890732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产品支持蓝屏修复功能，当安装补丁出现蓝屏时可恢复系统。</w:t>
      </w:r>
    </w:p>
    <w:p w14:paraId="5BDF8BD0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查看服务端下载的补丁文件信息，并可通过服务端页面提供的下载链接下载相关补丁文件。支持管理员配置补丁包含列表、补丁排除列表。终端用户可查看已安装的补丁、已忽略的补丁，可按照KB号卸载指定补丁，支持清理补丁安装包，减少对磁盘空间的占用。</w:t>
      </w:r>
    </w:p>
    <w:p w14:paraId="23F177B6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⑧安全与合规检查</w:t>
      </w:r>
    </w:p>
    <w:p w14:paraId="333B563F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支持对Windows终端进行安全基线检查，管理员可根据业务需要，配置每个检查项的扣分标准、修复方式以及是否为否决项，支持设置周期检查、开机检查、定时检查等。安全检查项包括身份鉴别检查、访问控制检查、入侵威胁检查、系统状态检查以及系统运行检查。</w:t>
      </w:r>
    </w:p>
    <w:p w14:paraId="442F0F84">
      <w:r>
        <w:rPr>
          <w:rFonts w:hint="eastAsia" w:ascii="微软雅黑" w:hAnsi="微软雅黑" w:eastAsia="微软雅黑" w:cs="微软雅黑"/>
          <w:kern w:val="0"/>
          <w:szCs w:val="21"/>
          <w:shd w:val="clear" w:color="auto" w:fill="FFFFFF"/>
          <w:lang w:bidi="ar"/>
        </w:rPr>
        <w:t>安全审计检查：审核登录事件、审核帐号管理、审核目录服务访问、审核对象访问、审核策略更改、审核特权使用、审核进程跟踪、审核系统事件、审核账户登录事件、管理审核和安全日志、系统过期日志检查。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D9F94"/>
    <w:multiLevelType w:val="singleLevel"/>
    <w:tmpl w:val="005D9F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33"/>
    <w:rsid w:val="000A4317"/>
    <w:rsid w:val="000E1CED"/>
    <w:rsid w:val="00161A04"/>
    <w:rsid w:val="001B5E56"/>
    <w:rsid w:val="00210BA2"/>
    <w:rsid w:val="00317753"/>
    <w:rsid w:val="004114DE"/>
    <w:rsid w:val="004F5857"/>
    <w:rsid w:val="00520BE4"/>
    <w:rsid w:val="00575263"/>
    <w:rsid w:val="00595ED1"/>
    <w:rsid w:val="005A11C1"/>
    <w:rsid w:val="005F3CC5"/>
    <w:rsid w:val="00600933"/>
    <w:rsid w:val="00624D7A"/>
    <w:rsid w:val="007C147D"/>
    <w:rsid w:val="007E4B81"/>
    <w:rsid w:val="007F1B54"/>
    <w:rsid w:val="008610D1"/>
    <w:rsid w:val="009B4E0C"/>
    <w:rsid w:val="00A37525"/>
    <w:rsid w:val="00C97571"/>
    <w:rsid w:val="00DF489A"/>
    <w:rsid w:val="00E23E2D"/>
    <w:rsid w:val="00EA64D2"/>
    <w:rsid w:val="00F13B96"/>
    <w:rsid w:val="00F6778B"/>
    <w:rsid w:val="7E7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2565</Words>
  <Characters>2644</Characters>
  <Lines>19</Lines>
  <Paragraphs>5</Paragraphs>
  <TotalTime>144</TotalTime>
  <ScaleCrop>false</ScaleCrop>
  <LinksUpToDate>false</LinksUpToDate>
  <CharactersWithSpaces>2646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2024-11-21T02:06:00Z</dcterms:created>
  <dc:creator>Windows User</dc:creator>
  <cp:lastModifiedBy>吉尔伽美什_闪闪</cp:lastModifiedBy>
  <dcterms:modified xsi:type="dcterms:W3CDTF">2024-11-22T06:29:45Z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D8ACD68730B14762A9D3FE005356677D_12</vt:lpwstr>
  </property>
</Properties>
</file>