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54"/>
        <w:jc w:val="center"/>
        <w:outlineLvl w:val="0"/>
        <w:rPr>
          <w:rFonts w:hint="eastAsia" w:ascii="黑体" w:hAnsi="黑体" w:eastAsia="黑体" w:cs="仿宋"/>
          <w:kern w:val="0"/>
          <w:sz w:val="36"/>
          <w:szCs w:val="40"/>
          <w:lang w:val="zh-CN" w:bidi="zh-CN"/>
        </w:rPr>
      </w:pPr>
      <w:bookmarkStart w:id="0" w:name="_GoBack"/>
      <w:bookmarkEnd w:id="0"/>
      <w:r>
        <w:rPr>
          <w:rFonts w:hint="eastAsia" w:ascii="黑体" w:hAnsi="黑体" w:eastAsia="黑体" w:cs="仿宋"/>
          <w:kern w:val="0"/>
          <w:sz w:val="36"/>
          <w:szCs w:val="40"/>
          <w:lang w:val="zh-CN" w:bidi="zh-CN"/>
        </w:rPr>
        <w:t>常州大学怀德学院</w:t>
      </w:r>
      <w:r>
        <w:rPr>
          <w:rFonts w:hint="eastAsia" w:ascii="黑体" w:hAnsi="黑体" w:eastAsia="黑体" w:cs="仿宋"/>
          <w:kern w:val="0"/>
          <w:sz w:val="36"/>
          <w:szCs w:val="40"/>
          <w:lang w:bidi="zh-CN"/>
        </w:rPr>
        <w:t>2024-2025-</w:t>
      </w:r>
      <w:r>
        <w:rPr>
          <w:rFonts w:hint="eastAsia" w:ascii="黑体" w:hAnsi="黑体" w:eastAsia="黑体" w:cs="仿宋"/>
          <w:kern w:val="0"/>
          <w:sz w:val="36"/>
          <w:szCs w:val="40"/>
          <w:lang w:val="en-US" w:bidi="zh-CN"/>
        </w:rPr>
        <w:t>1</w:t>
      </w:r>
      <w:r>
        <w:rPr>
          <w:rFonts w:hint="eastAsia" w:ascii="黑体" w:hAnsi="黑体" w:eastAsia="黑体" w:cs="仿宋"/>
          <w:kern w:val="0"/>
          <w:sz w:val="36"/>
          <w:szCs w:val="40"/>
          <w:lang w:bidi="zh-CN"/>
        </w:rPr>
        <w:t>学期</w:t>
      </w:r>
      <w:r>
        <w:rPr>
          <w:rFonts w:hint="eastAsia" w:ascii="黑体" w:hAnsi="黑体" w:eastAsia="黑体" w:cs="仿宋"/>
          <w:kern w:val="0"/>
          <w:sz w:val="36"/>
          <w:szCs w:val="40"/>
          <w:lang w:val="zh-CN" w:bidi="zh-CN"/>
        </w:rPr>
        <w:t>学生</w:t>
      </w:r>
      <w:r>
        <w:rPr>
          <w:rFonts w:hint="eastAsia" w:ascii="黑体" w:hAnsi="黑体" w:eastAsia="黑体" w:cs="仿宋"/>
          <w:kern w:val="0"/>
          <w:sz w:val="36"/>
          <w:szCs w:val="40"/>
          <w:lang w:val="en-US" w:bidi="zh-CN"/>
        </w:rPr>
        <w:t>社团负责人</w:t>
      </w:r>
      <w:r>
        <w:rPr>
          <w:rFonts w:hint="eastAsia" w:ascii="黑体" w:hAnsi="黑体" w:eastAsia="黑体" w:cs="仿宋"/>
          <w:kern w:val="0"/>
          <w:sz w:val="36"/>
          <w:szCs w:val="40"/>
          <w:lang w:val="zh-CN" w:bidi="zh-CN"/>
        </w:rPr>
        <w:t>述职评议</w:t>
      </w:r>
    </w:p>
    <w:p>
      <w:pPr>
        <w:autoSpaceDE w:val="0"/>
        <w:autoSpaceDN w:val="0"/>
        <w:spacing w:before="54"/>
        <w:jc w:val="center"/>
        <w:outlineLvl w:val="0"/>
        <w:rPr>
          <w:rFonts w:ascii="黑体" w:hAnsi="黑体" w:eastAsia="黑体" w:cs="仿宋"/>
          <w:kern w:val="0"/>
          <w:sz w:val="36"/>
          <w:szCs w:val="40"/>
          <w:lang w:val="zh-CN" w:bidi="zh-CN"/>
        </w:rPr>
      </w:pPr>
      <w:r>
        <w:rPr>
          <w:rFonts w:hint="eastAsia" w:ascii="黑体" w:hAnsi="黑体" w:eastAsia="黑体" w:cs="仿宋"/>
          <w:kern w:val="0"/>
          <w:sz w:val="36"/>
          <w:szCs w:val="40"/>
          <w:lang w:val="zh-CN" w:bidi="zh-CN"/>
        </w:rPr>
        <w:t>打分</w:t>
      </w:r>
      <w:r>
        <w:rPr>
          <w:rFonts w:ascii="黑体" w:hAnsi="黑体" w:eastAsia="黑体" w:cs="仿宋"/>
          <w:kern w:val="0"/>
          <w:sz w:val="36"/>
          <w:szCs w:val="40"/>
          <w:lang w:val="zh-CN" w:bidi="zh-CN"/>
        </w:rPr>
        <w:t>说明</w:t>
      </w:r>
    </w:p>
    <w:p>
      <w:pPr>
        <w:tabs>
          <w:tab w:val="left" w:pos="4859"/>
        </w:tabs>
        <w:autoSpaceDE w:val="0"/>
        <w:autoSpaceDN w:val="0"/>
        <w:jc w:val="left"/>
        <w:outlineLvl w:val="6"/>
        <w:rPr>
          <w:rFonts w:ascii="仿宋" w:hAnsi="仿宋" w:eastAsia="仿宋" w:cs="仿宋"/>
          <w:kern w:val="0"/>
          <w:sz w:val="40"/>
          <w:szCs w:val="40"/>
          <w:lang w:bidi="zh-CN"/>
        </w:rPr>
      </w:pPr>
      <w:r>
        <w:rPr>
          <w:rFonts w:hint="eastAsia" w:ascii="仿宋" w:hAnsi="仿宋" w:eastAsia="仿宋" w:cs="仿宋"/>
          <w:kern w:val="0"/>
          <w:sz w:val="40"/>
          <w:szCs w:val="40"/>
          <w:lang w:val="zh-CN" w:bidi="zh-CN"/>
        </w:rPr>
        <w:t xml:space="preserve"> </w:t>
      </w:r>
      <w:r>
        <w:rPr>
          <w:rFonts w:ascii="仿宋" w:hAnsi="仿宋" w:eastAsia="仿宋" w:cs="仿宋"/>
          <w:kern w:val="0"/>
          <w:sz w:val="40"/>
          <w:szCs w:val="40"/>
          <w:lang w:val="zh-CN" w:bidi="zh-CN"/>
        </w:rPr>
        <w:t xml:space="preserve">      </w:t>
      </w:r>
      <w:r>
        <w:rPr>
          <w:rFonts w:hint="eastAsia" w:ascii="仿宋" w:hAnsi="仿宋" w:eastAsia="仿宋" w:cs="仿宋"/>
          <w:kern w:val="0"/>
          <w:sz w:val="40"/>
          <w:szCs w:val="40"/>
          <w:lang w:bidi="zh-CN"/>
        </w:rPr>
        <w:t xml:space="preserve">                          </w:t>
      </w:r>
    </w:p>
    <w:tbl>
      <w:tblPr>
        <w:tblStyle w:val="12"/>
        <w:tblW w:w="769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6"/>
        <w:gridCol w:w="754"/>
        <w:gridCol w:w="4629"/>
        <w:gridCol w:w="1065"/>
      </w:tblGrid>
      <w:tr>
        <w:tblPrEx>
          <w:tblLayout w:type="fixed"/>
        </w:tblPrEx>
        <w:trPr>
          <w:trHeight w:val="470" w:hRule="atLeast"/>
          <w:jc w:val="center"/>
        </w:trPr>
        <w:tc>
          <w:tcPr>
            <w:tcW w:w="1246" w:type="dxa"/>
            <w:vMerge w:val="restart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b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zh-CN" w:eastAsia="en-US" w:bidi="zh-CN"/>
              </w:rPr>
              <w:t>量化指标</w:t>
            </w:r>
          </w:p>
        </w:tc>
        <w:tc>
          <w:tcPr>
            <w:tcW w:w="5383" w:type="dxa"/>
            <w:gridSpan w:val="2"/>
            <w:vAlign w:val="center"/>
          </w:tcPr>
          <w:p>
            <w:pPr>
              <w:autoSpaceDE w:val="0"/>
              <w:autoSpaceDN w:val="0"/>
              <w:spacing w:before="109"/>
              <w:ind w:left="1511" w:right="1500"/>
              <w:jc w:val="center"/>
              <w:rPr>
                <w:rFonts w:ascii="仿宋" w:hAnsi="仿宋" w:eastAsia="仿宋" w:cs="仿宋"/>
                <w:b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zh-CN" w:eastAsia="en-US" w:bidi="zh-CN"/>
              </w:rPr>
              <w:t>考核内容</w:t>
            </w:r>
            <w:r>
              <w:rPr>
                <w:rFonts w:ascii="仿宋" w:hAnsi="仿宋" w:eastAsia="仿宋" w:cs="仿宋"/>
                <w:b/>
                <w:kern w:val="0"/>
                <w:sz w:val="24"/>
                <w:lang w:val="zh-CN" w:eastAsia="en-US" w:bidi="zh-CN"/>
              </w:rPr>
              <w:t>及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zh-CN" w:eastAsia="en-US" w:bidi="zh-CN"/>
              </w:rPr>
              <w:t>标准</w:t>
            </w:r>
          </w:p>
        </w:tc>
        <w:tc>
          <w:tcPr>
            <w:tcW w:w="1065" w:type="dxa"/>
            <w:vAlign w:val="center"/>
          </w:tcPr>
          <w:p>
            <w:pPr>
              <w:tabs>
                <w:tab w:val="left" w:pos="491"/>
              </w:tabs>
              <w:autoSpaceDE w:val="0"/>
              <w:autoSpaceDN w:val="0"/>
              <w:spacing w:before="109"/>
              <w:ind w:left="9"/>
              <w:jc w:val="center"/>
              <w:rPr>
                <w:rFonts w:ascii="仿宋" w:hAnsi="仿宋" w:eastAsia="仿宋" w:cs="仿宋"/>
                <w:b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zh-CN" w:eastAsia="en-US" w:bidi="zh-CN"/>
              </w:rPr>
              <w:t>分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zh-CN" w:eastAsia="en-US" w:bidi="zh-CN"/>
              </w:rPr>
              <w:tab/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zh-CN" w:eastAsia="en-US" w:bidi="zh-CN"/>
              </w:rPr>
              <w:t>值</w:t>
            </w:r>
          </w:p>
        </w:tc>
      </w:tr>
      <w:tr>
        <w:tblPrEx>
          <w:tblLayout w:type="fixed"/>
        </w:tblPrEx>
        <w:trPr>
          <w:trHeight w:val="685" w:hRule="atLeast"/>
          <w:jc w:val="center"/>
        </w:trPr>
        <w:tc>
          <w:tcPr>
            <w:tcW w:w="1246" w:type="dxa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b/>
                <w:kern w:val="0"/>
                <w:sz w:val="24"/>
                <w:lang w:val="zh-CN" w:eastAsia="en-US" w:bidi="zh-CN"/>
              </w:rPr>
            </w:pPr>
          </w:p>
        </w:tc>
        <w:tc>
          <w:tcPr>
            <w:tcW w:w="754" w:type="dxa"/>
            <w:vMerge w:val="restart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4"/>
                <w:lang w:val="zh-CN" w:eastAsia="en-US" w:bidi="zh-CN"/>
              </w:rPr>
            </w:pPr>
          </w:p>
          <w:p>
            <w:pPr>
              <w:autoSpaceDE w:val="0"/>
              <w:autoSpaceDN w:val="0"/>
              <w:spacing w:line="163" w:lineRule="auto"/>
              <w:ind w:right="125"/>
              <w:jc w:val="center"/>
              <w:rPr>
                <w:rFonts w:ascii="仿宋" w:hAnsi="仿宋" w:eastAsia="仿宋" w:cs="仿宋"/>
                <w:b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zh-CN" w:eastAsia="en-US" w:bidi="zh-CN"/>
              </w:rPr>
              <w:t>政治态度</w:t>
            </w:r>
          </w:p>
        </w:tc>
        <w:tc>
          <w:tcPr>
            <w:tcW w:w="4629" w:type="dxa"/>
            <w:vAlign w:val="center"/>
          </w:tcPr>
          <w:p>
            <w:pPr>
              <w:autoSpaceDE w:val="0"/>
              <w:autoSpaceDN w:val="0"/>
              <w:spacing w:before="38" w:line="235" w:lineRule="auto"/>
              <w:ind w:left="106" w:right="-29"/>
              <w:jc w:val="left"/>
              <w:rPr>
                <w:rFonts w:ascii="仿宋" w:hAnsi="仿宋" w:eastAsia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zh-CN" w:eastAsia="en-US" w:bidi="zh-CN"/>
              </w:rPr>
              <w:t>1</w:t>
            </w:r>
            <w:r>
              <w:rPr>
                <w:rFonts w:hint="eastAsia" w:ascii="仿宋" w:hAnsi="仿宋" w:eastAsia="仿宋" w:cs="仿宋"/>
                <w:spacing w:val="-10"/>
                <w:kern w:val="0"/>
                <w:sz w:val="24"/>
                <w:lang w:val="zh-CN" w:eastAsia="en-US" w:bidi="zh-CN"/>
              </w:rPr>
              <w:t>、对政治生活中的各种人物、</w:t>
            </w:r>
            <w:r>
              <w:rPr>
                <w:rFonts w:hint="eastAsia" w:ascii="仿宋" w:hAnsi="仿宋" w:eastAsia="仿宋" w:cs="仿宋"/>
                <w:spacing w:val="-9"/>
                <w:kern w:val="0"/>
                <w:sz w:val="24"/>
                <w:lang w:val="zh-CN" w:eastAsia="en-US" w:bidi="zh-CN"/>
              </w:rPr>
              <w:t>事件、活动等有正确客观的认识、判断和评价。</w:t>
            </w:r>
          </w:p>
        </w:tc>
        <w:tc>
          <w:tcPr>
            <w:tcW w:w="1065" w:type="dxa"/>
            <w:vMerge w:val="restart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en-US" w:bidi="zh-CN"/>
              </w:rPr>
              <w:t>15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zh-CN" w:eastAsia="en-US" w:bidi="zh-CN"/>
              </w:rPr>
              <w:t>分</w:t>
            </w:r>
          </w:p>
        </w:tc>
      </w:tr>
      <w:tr>
        <w:tblPrEx>
          <w:tblLayout w:type="fixed"/>
        </w:tblPrEx>
        <w:trPr>
          <w:trHeight w:val="1075" w:hRule="atLeast"/>
          <w:jc w:val="center"/>
        </w:trPr>
        <w:tc>
          <w:tcPr>
            <w:tcW w:w="1246" w:type="dxa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754" w:type="dxa"/>
            <w:vMerge w:val="continue"/>
            <w:tcBorders>
              <w:top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4629" w:type="dxa"/>
            <w:vAlign w:val="center"/>
          </w:tcPr>
          <w:p>
            <w:pPr>
              <w:autoSpaceDE w:val="0"/>
              <w:autoSpaceDN w:val="0"/>
              <w:spacing w:before="62" w:line="235" w:lineRule="auto"/>
              <w:ind w:left="106" w:right="29"/>
              <w:jc w:val="left"/>
              <w:rPr>
                <w:rFonts w:ascii="仿宋" w:hAnsi="仿宋" w:eastAsia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zh-CN" w:eastAsia="en-US" w:bidi="zh-CN"/>
              </w:rPr>
              <w:t>2、定期以会议形式展开政治素养教育，并通过考试检验，提高其思想素质，考试全部通过10分，未通过扣5分（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  <w:t>尚未安排考试的，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eastAsia="en-US" w:bidi="zh-CN"/>
                <w14:textFill>
                  <w14:solidFill>
                    <w14:schemeClr w14:val="tx1"/>
                  </w14:solidFill>
                </w14:textFill>
              </w:rPr>
              <w:t>根据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  <w:t>民主评议结果考量）。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4"/>
                <w:lang w:val="zh-CN" w:eastAsia="en-US" w:bidi="zh-CN"/>
              </w:rPr>
            </w:pPr>
          </w:p>
        </w:tc>
      </w:tr>
      <w:tr>
        <w:tblPrEx>
          <w:tblLayout w:type="fixed"/>
        </w:tblPrEx>
        <w:trPr>
          <w:trHeight w:val="732" w:hRule="atLeast"/>
          <w:jc w:val="center"/>
        </w:trPr>
        <w:tc>
          <w:tcPr>
            <w:tcW w:w="1246" w:type="dxa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754" w:type="dxa"/>
            <w:vMerge w:val="restart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4"/>
                <w:lang w:val="zh-CN" w:eastAsia="en-US" w:bidi="zh-CN"/>
              </w:rPr>
            </w:pPr>
          </w:p>
          <w:p>
            <w:pPr>
              <w:autoSpaceDE w:val="0"/>
              <w:autoSpaceDN w:val="0"/>
              <w:spacing w:line="163" w:lineRule="auto"/>
              <w:ind w:right="125"/>
              <w:jc w:val="center"/>
              <w:rPr>
                <w:rFonts w:ascii="仿宋" w:hAnsi="仿宋" w:eastAsia="仿宋" w:cs="仿宋"/>
                <w:b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zh-CN" w:eastAsia="en-US" w:bidi="zh-CN"/>
              </w:rPr>
              <w:t>道德品行</w:t>
            </w:r>
          </w:p>
        </w:tc>
        <w:tc>
          <w:tcPr>
            <w:tcW w:w="4629" w:type="dxa"/>
            <w:vAlign w:val="center"/>
          </w:tcPr>
          <w:p>
            <w:pPr>
              <w:autoSpaceDE w:val="0"/>
              <w:autoSpaceDN w:val="0"/>
              <w:spacing w:before="71" w:line="235" w:lineRule="auto"/>
              <w:ind w:left="106" w:right="29"/>
              <w:jc w:val="left"/>
              <w:rPr>
                <w:rFonts w:ascii="仿宋" w:hAnsi="仿宋" w:eastAsia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zh-CN" w:eastAsia="en-US" w:bidi="zh-CN"/>
              </w:rPr>
              <w:t>3、学生会内部其他人员对该述职人的综合道德品行评价。</w:t>
            </w:r>
          </w:p>
        </w:tc>
        <w:tc>
          <w:tcPr>
            <w:tcW w:w="1065" w:type="dxa"/>
            <w:vMerge w:val="restart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en-US" w:bidi="zh-CN"/>
              </w:rPr>
              <w:t>15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zh-CN" w:eastAsia="en-US" w:bidi="zh-CN"/>
              </w:rPr>
              <w:t>分</w:t>
            </w:r>
          </w:p>
        </w:tc>
      </w:tr>
      <w:tr>
        <w:tblPrEx>
          <w:tblLayout w:type="fixed"/>
        </w:tblPrEx>
        <w:trPr>
          <w:trHeight w:val="778" w:hRule="atLeast"/>
          <w:jc w:val="center"/>
        </w:trPr>
        <w:tc>
          <w:tcPr>
            <w:tcW w:w="1246" w:type="dxa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754" w:type="dxa"/>
            <w:vMerge w:val="continue"/>
            <w:tcBorders>
              <w:top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4629" w:type="dxa"/>
            <w:vAlign w:val="center"/>
          </w:tcPr>
          <w:p>
            <w:pPr>
              <w:autoSpaceDE w:val="0"/>
              <w:autoSpaceDN w:val="0"/>
              <w:spacing w:before="132" w:line="235" w:lineRule="auto"/>
              <w:ind w:left="106" w:right="96"/>
              <w:jc w:val="left"/>
              <w:rPr>
                <w:rFonts w:ascii="仿宋" w:hAnsi="仿宋" w:eastAsia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zh-CN" w:eastAsia="en-US" w:bidi="zh-CN"/>
              </w:rPr>
              <w:t>4、有个人突出思想道德建设的多项主要事迹。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4"/>
                <w:lang w:val="zh-CN" w:eastAsia="en-US" w:bidi="zh-CN"/>
              </w:rPr>
            </w:pPr>
          </w:p>
        </w:tc>
      </w:tr>
      <w:tr>
        <w:tblPrEx>
          <w:tblLayout w:type="fixed"/>
        </w:tblPrEx>
        <w:trPr>
          <w:trHeight w:val="733" w:hRule="atLeast"/>
          <w:jc w:val="center"/>
        </w:trPr>
        <w:tc>
          <w:tcPr>
            <w:tcW w:w="1246" w:type="dxa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754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113" w:line="163" w:lineRule="auto"/>
              <w:ind w:left="136" w:right="125"/>
              <w:jc w:val="center"/>
              <w:rPr>
                <w:rFonts w:ascii="仿宋" w:hAnsi="仿宋" w:eastAsia="仿宋" w:cs="仿宋"/>
                <w:b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zh-CN" w:eastAsia="en-US" w:bidi="zh-CN"/>
              </w:rPr>
              <w:t>学习情况</w:t>
            </w:r>
          </w:p>
        </w:tc>
        <w:tc>
          <w:tcPr>
            <w:tcW w:w="4629" w:type="dxa"/>
            <w:vAlign w:val="center"/>
          </w:tcPr>
          <w:p>
            <w:pPr>
              <w:autoSpaceDE w:val="0"/>
              <w:autoSpaceDN w:val="0"/>
              <w:spacing w:before="94" w:line="235" w:lineRule="auto"/>
              <w:ind w:left="106" w:right="96"/>
              <w:jc w:val="left"/>
              <w:rPr>
                <w:rFonts w:ascii="仿宋" w:hAnsi="仿宋" w:eastAsia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zh-CN" w:eastAsia="en-US" w:bidi="zh-CN"/>
              </w:rPr>
              <w:t>5、按成绩占专业人数排名占比给出相应分数。</w:t>
            </w:r>
          </w:p>
        </w:tc>
        <w:tc>
          <w:tcPr>
            <w:tcW w:w="1065" w:type="dxa"/>
            <w:vAlign w:val="center"/>
          </w:tcPr>
          <w:p>
            <w:pPr>
              <w:autoSpaceDE w:val="0"/>
              <w:autoSpaceDN w:val="0"/>
              <w:spacing w:before="1"/>
              <w:jc w:val="center"/>
              <w:rPr>
                <w:rFonts w:ascii="仿宋" w:hAnsi="仿宋" w:eastAsia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zh-CN" w:eastAsia="en-US" w:bidi="zh-CN"/>
              </w:rPr>
              <w:t>10 分</w:t>
            </w:r>
          </w:p>
        </w:tc>
      </w:tr>
      <w:tr>
        <w:tblPrEx>
          <w:tblLayout w:type="fixed"/>
        </w:tblPrEx>
        <w:trPr>
          <w:trHeight w:val="754" w:hRule="atLeast"/>
          <w:jc w:val="center"/>
        </w:trPr>
        <w:tc>
          <w:tcPr>
            <w:tcW w:w="124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4"/>
                <w:lang w:val="zh-CN" w:eastAsia="en-US" w:bidi="zh-CN"/>
              </w:rPr>
            </w:pPr>
          </w:p>
          <w:p>
            <w:pPr>
              <w:autoSpaceDE w:val="0"/>
              <w:autoSpaceDN w:val="0"/>
              <w:spacing w:line="163" w:lineRule="auto"/>
              <w:ind w:right="125"/>
              <w:jc w:val="center"/>
              <w:rPr>
                <w:rFonts w:ascii="仿宋" w:hAnsi="仿宋" w:eastAsia="仿宋" w:cs="仿宋"/>
                <w:b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zh-CN" w:eastAsia="en-US" w:bidi="zh-CN"/>
              </w:rPr>
              <w:t>社团构建</w:t>
            </w:r>
          </w:p>
        </w:tc>
        <w:tc>
          <w:tcPr>
            <w:tcW w:w="4629" w:type="dxa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37" w:line="235" w:lineRule="auto"/>
              <w:ind w:left="106" w:right="-29"/>
              <w:jc w:val="left"/>
              <w:rPr>
                <w:rFonts w:ascii="仿宋" w:hAnsi="仿宋" w:eastAsia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zh-CN" w:eastAsia="en-US" w:bidi="zh-CN"/>
              </w:rPr>
              <w:t>6</w:t>
            </w:r>
            <w:r>
              <w:rPr>
                <w:rFonts w:hint="eastAsia" w:ascii="仿宋" w:hAnsi="仿宋" w:eastAsia="仿宋" w:cs="仿宋"/>
                <w:spacing w:val="-10"/>
                <w:kern w:val="0"/>
                <w:sz w:val="24"/>
                <w:lang w:val="zh-CN" w:eastAsia="en-US" w:bidi="zh-CN"/>
              </w:rPr>
              <w:t>、社团管理条例及时上交和修改，社团经费公示表每学期末上交，不得隐瞒漏写。</w:t>
            </w:r>
          </w:p>
        </w:tc>
        <w:tc>
          <w:tcPr>
            <w:tcW w:w="1065" w:type="dxa"/>
            <w:vMerge w:val="restart"/>
            <w:vAlign w:val="center"/>
          </w:tcPr>
          <w:p>
            <w:pPr>
              <w:autoSpaceDE w:val="0"/>
              <w:autoSpaceDN w:val="0"/>
              <w:spacing w:before="207"/>
              <w:jc w:val="center"/>
              <w:rPr>
                <w:rFonts w:ascii="仿宋" w:hAnsi="仿宋" w:eastAsia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en-US" w:bidi="zh-CN"/>
              </w:rPr>
              <w:t>25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zh-CN" w:eastAsia="en-US" w:bidi="zh-CN"/>
              </w:rPr>
              <w:t>分</w:t>
            </w:r>
          </w:p>
        </w:tc>
      </w:tr>
      <w:tr>
        <w:tblPrEx>
          <w:tblLayout w:type="fixed"/>
        </w:tblPrEx>
        <w:trPr>
          <w:trHeight w:val="735" w:hRule="atLeast"/>
          <w:jc w:val="center"/>
        </w:trPr>
        <w:tc>
          <w:tcPr>
            <w:tcW w:w="124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4629" w:type="dxa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5" w:line="235" w:lineRule="auto"/>
              <w:ind w:left="106" w:right="29"/>
              <w:jc w:val="left"/>
              <w:rPr>
                <w:rFonts w:ascii="仿宋" w:hAnsi="仿宋" w:eastAsia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zh-CN" w:eastAsia="en-US" w:bidi="zh-CN"/>
              </w:rPr>
              <w:t>7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val="zh-CN" w:eastAsia="en-US" w:bidi="zh-CN"/>
                <w14:textFill>
                  <w14:solidFill>
                    <w14:schemeClr w14:val="tx1"/>
                  </w14:solidFill>
                </w14:textFill>
              </w:rPr>
              <w:t>、具体根据社团管理部办公室之会议签到记录给分。凡有无故不到、迟到、早退等情况，按情况扣除该部分分数。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autoSpaceDE w:val="0"/>
              <w:autoSpaceDN w:val="0"/>
              <w:spacing w:before="1"/>
              <w:jc w:val="center"/>
              <w:rPr>
                <w:rFonts w:ascii="仿宋" w:hAnsi="仿宋" w:eastAsia="仿宋" w:cs="仿宋"/>
                <w:kern w:val="0"/>
                <w:sz w:val="24"/>
                <w:lang w:val="zh-CN" w:eastAsia="en-US" w:bidi="zh-CN"/>
              </w:rPr>
            </w:pPr>
          </w:p>
        </w:tc>
      </w:tr>
      <w:tr>
        <w:tblPrEx>
          <w:tblLayout w:type="fixed"/>
        </w:tblPrEx>
        <w:trPr>
          <w:trHeight w:val="735" w:hRule="atLeast"/>
          <w:jc w:val="center"/>
        </w:trPr>
        <w:tc>
          <w:tcPr>
            <w:tcW w:w="124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7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4629" w:type="dxa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65" w:line="235" w:lineRule="auto"/>
              <w:ind w:left="106" w:right="29"/>
              <w:jc w:val="left"/>
              <w:rPr>
                <w:rFonts w:hint="eastAsia" w:ascii="仿宋" w:hAnsi="仿宋" w:eastAsia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en-US" w:bidi="zh-CN"/>
              </w:rPr>
              <w:t>8、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zh-CN" w:eastAsia="en-US" w:bidi="zh-CN"/>
              </w:rPr>
              <w:t>社团每学期做好活动室和办公室卫生工作。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autoSpaceDE w:val="0"/>
              <w:autoSpaceDN w:val="0"/>
              <w:spacing w:before="1"/>
              <w:jc w:val="center"/>
              <w:rPr>
                <w:rFonts w:hint="eastAsia" w:ascii="仿宋" w:hAnsi="仿宋" w:eastAsia="仿宋" w:cs="仿宋"/>
                <w:kern w:val="0"/>
                <w:sz w:val="24"/>
                <w:lang w:val="zh-CN" w:eastAsia="en-US" w:bidi="zh-CN"/>
              </w:rPr>
            </w:pPr>
          </w:p>
        </w:tc>
      </w:tr>
      <w:tr>
        <w:tblPrEx>
          <w:tblLayout w:type="fixed"/>
        </w:tblPrEx>
        <w:trPr>
          <w:trHeight w:val="625" w:hRule="atLeast"/>
          <w:jc w:val="center"/>
        </w:trPr>
        <w:tc>
          <w:tcPr>
            <w:tcW w:w="1246" w:type="dxa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754" w:type="dxa"/>
            <w:vMerge w:val="restart"/>
            <w:vAlign w:val="center"/>
          </w:tcPr>
          <w:p>
            <w:pPr>
              <w:autoSpaceDE w:val="0"/>
              <w:autoSpaceDN w:val="0"/>
              <w:spacing w:before="156" w:line="163" w:lineRule="auto"/>
              <w:ind w:right="125"/>
              <w:jc w:val="center"/>
              <w:rPr>
                <w:rFonts w:ascii="仿宋" w:hAnsi="仿宋" w:eastAsia="仿宋" w:cs="仿宋"/>
                <w:b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en-US" w:bidi="zh-CN"/>
              </w:rPr>
              <w:t>社团工作</w:t>
            </w:r>
          </w:p>
        </w:tc>
        <w:tc>
          <w:tcPr>
            <w:tcW w:w="4629" w:type="dxa"/>
            <w:vAlign w:val="center"/>
          </w:tcPr>
          <w:p>
            <w:pPr>
              <w:autoSpaceDE w:val="0"/>
              <w:autoSpaceDN w:val="0"/>
              <w:spacing w:before="112" w:line="235" w:lineRule="auto"/>
              <w:ind w:left="106" w:right="-29"/>
              <w:jc w:val="left"/>
              <w:rPr>
                <w:rFonts w:ascii="仿宋" w:hAnsi="仿宋" w:eastAsia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zh-CN" w:eastAsia="en-US" w:bidi="zh-CN"/>
              </w:rPr>
              <w:t>8</w:t>
            </w:r>
            <w:r>
              <w:rPr>
                <w:rFonts w:hint="eastAsia" w:ascii="仿宋" w:hAnsi="仿宋" w:eastAsia="仿宋" w:cs="仿宋"/>
                <w:spacing w:val="-10"/>
                <w:kern w:val="0"/>
                <w:sz w:val="24"/>
                <w:lang w:val="zh-CN" w:eastAsia="en-US" w:bidi="zh-CN"/>
              </w:rPr>
              <w:t>、按时召开部门例会、定期举办内部日常活动</w:t>
            </w:r>
          </w:p>
        </w:tc>
        <w:tc>
          <w:tcPr>
            <w:tcW w:w="1065" w:type="dxa"/>
            <w:vMerge w:val="restart"/>
            <w:vAlign w:val="center"/>
          </w:tcPr>
          <w:p>
            <w:pPr>
              <w:autoSpaceDE w:val="0"/>
              <w:autoSpaceDN w:val="0"/>
              <w:ind w:left="9"/>
              <w:jc w:val="center"/>
              <w:rPr>
                <w:rFonts w:ascii="仿宋" w:hAnsi="仿宋" w:eastAsia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en-US" w:bidi="zh-CN"/>
              </w:rPr>
              <w:t>25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zh-CN" w:eastAsia="en-US" w:bidi="zh-CN"/>
              </w:rPr>
              <w:t>分</w:t>
            </w:r>
          </w:p>
        </w:tc>
      </w:tr>
      <w:tr>
        <w:tblPrEx>
          <w:tblLayout w:type="fixed"/>
        </w:tblPrEx>
        <w:trPr>
          <w:trHeight w:val="710" w:hRule="atLeast"/>
          <w:jc w:val="center"/>
        </w:trPr>
        <w:tc>
          <w:tcPr>
            <w:tcW w:w="1246" w:type="dxa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754" w:type="dxa"/>
            <w:vMerge w:val="continue"/>
            <w:vAlign w:val="center"/>
          </w:tcPr>
          <w:p>
            <w:pPr>
              <w:autoSpaceDE w:val="0"/>
              <w:autoSpaceDN w:val="0"/>
              <w:spacing w:before="156" w:line="163" w:lineRule="auto"/>
              <w:ind w:left="136" w:right="125"/>
              <w:jc w:val="center"/>
              <w:rPr>
                <w:rFonts w:ascii="仿宋" w:hAnsi="仿宋" w:eastAsia="仿宋" w:cs="仿宋"/>
                <w:b/>
                <w:kern w:val="0"/>
                <w:sz w:val="24"/>
                <w:lang w:val="zh-CN" w:eastAsia="en-US" w:bidi="zh-CN"/>
              </w:rPr>
            </w:pPr>
          </w:p>
        </w:tc>
        <w:tc>
          <w:tcPr>
            <w:tcW w:w="4629" w:type="dxa"/>
            <w:vAlign w:val="center"/>
          </w:tcPr>
          <w:p>
            <w:pPr>
              <w:autoSpaceDE w:val="0"/>
              <w:autoSpaceDN w:val="0"/>
              <w:spacing w:before="112" w:line="235" w:lineRule="auto"/>
              <w:ind w:left="106" w:right="-29"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en-US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zh-CN" w:eastAsia="en-US" w:bidi="zh-CN"/>
              </w:rPr>
              <w:t>9、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en-US" w:bidi="zh-CN"/>
              </w:rPr>
              <w:t>积极开展社团品牌活动，开展院级活动各项材料是否遵守“三审三校”制度。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autoSpaceDE w:val="0"/>
              <w:autoSpaceDN w:val="0"/>
              <w:ind w:left="9"/>
              <w:jc w:val="center"/>
              <w:rPr>
                <w:rFonts w:ascii="仿宋" w:hAnsi="仿宋" w:eastAsia="仿宋" w:cs="仿宋"/>
                <w:kern w:val="0"/>
                <w:sz w:val="24"/>
                <w:lang w:val="zh-CN" w:eastAsia="en-US" w:bidi="zh-CN"/>
              </w:rPr>
            </w:pPr>
          </w:p>
        </w:tc>
      </w:tr>
      <w:tr>
        <w:tblPrEx>
          <w:tblLayout w:type="fixed"/>
        </w:tblPrEx>
        <w:trPr>
          <w:trHeight w:val="90" w:hRule="atLeast"/>
          <w:jc w:val="center"/>
        </w:trPr>
        <w:tc>
          <w:tcPr>
            <w:tcW w:w="124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754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156" w:line="163" w:lineRule="auto"/>
              <w:ind w:left="136" w:right="125"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lang w:val="en-US" w:eastAsia="en-US" w:bidi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en-US" w:bidi="zh-CN"/>
              </w:rPr>
              <w:t>校园影响力</w:t>
            </w:r>
          </w:p>
        </w:tc>
        <w:tc>
          <w:tcPr>
            <w:tcW w:w="4629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="112" w:line="235" w:lineRule="auto"/>
              <w:ind w:left="106" w:right="-29"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en-US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zh-CN" w:eastAsia="en-US" w:bidi="zh-CN"/>
              </w:rPr>
              <w:t>10、在开展活动过程中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en-US" w:bidi="zh-CN"/>
              </w:rPr>
              <w:t>展现社团文化的号召力，在全院范围内形成一定的影响力。</w:t>
            </w:r>
          </w:p>
        </w:tc>
        <w:tc>
          <w:tcPr>
            <w:tcW w:w="1065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ind w:left="9"/>
              <w:jc w:val="center"/>
              <w:rPr>
                <w:rFonts w:ascii="仿宋" w:hAnsi="仿宋" w:eastAsia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zh-CN" w:eastAsia="en-US" w:bidi="zh-CN"/>
              </w:rPr>
              <w:t>10 分</w:t>
            </w:r>
          </w:p>
        </w:tc>
      </w:tr>
      <w:tr>
        <w:tblPrEx>
          <w:tblLayout w:type="fixed"/>
        </w:tblPrEx>
        <w:trPr>
          <w:trHeight w:val="488" w:hRule="atLeast"/>
          <w:jc w:val="center"/>
        </w:trPr>
        <w:tc>
          <w:tcPr>
            <w:tcW w:w="66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ind w:left="9"/>
              <w:jc w:val="center"/>
              <w:rPr>
                <w:rFonts w:ascii="仿宋" w:hAnsi="仿宋" w:eastAsia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zh-CN" w:eastAsia="en-US" w:bidi="zh-CN"/>
              </w:rPr>
              <w:t>总评分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4"/>
                <w:lang w:val="zh-CN" w:eastAsia="en-US" w:bidi="zh-CN"/>
              </w:rPr>
            </w:pPr>
          </w:p>
        </w:tc>
      </w:tr>
    </w:tbl>
    <w:p>
      <w:pPr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Body Text First Indent 2"/>
    <w:basedOn w:val="2"/>
    <w:link w:val="11"/>
    <w:unhideWhenUsed/>
    <w:qFormat/>
    <w:uiPriority w:val="99"/>
    <w:pPr>
      <w:ind w:firstLine="420" w:firstLineChars="200"/>
    </w:p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6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正文文本缩进 字符"/>
    <w:basedOn w:val="6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1">
    <w:name w:val="正文文本首行缩进 2 字符"/>
    <w:basedOn w:val="10"/>
    <w:link w:val="4"/>
    <w:semiHidden/>
    <w:qFormat/>
    <w:uiPriority w:val="99"/>
    <w:rPr>
      <w:rFonts w:ascii="Calibri" w:hAnsi="Calibri" w:eastAsia="宋体" w:cs="Times New Roman"/>
      <w:szCs w:val="24"/>
    </w:rPr>
  </w:style>
  <w:style w:type="table" w:customStyle="1" w:styleId="12">
    <w:name w:val="Table Normal"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85</Words>
  <Characters>490</Characters>
  <Lines>4</Lines>
  <Paragraphs>1</Paragraphs>
  <ScaleCrop>false</ScaleCrop>
  <LinksUpToDate>false</LinksUpToDate>
  <CharactersWithSpaces>574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2021-12-13T23:56:00Z</dcterms:created>
  <dc:creator>祁慧琳</dc:creator>
  <cp:lastModifiedBy>iPad</cp:lastModifiedBy>
  <dcterms:modified xsi:type="dcterms:W3CDTF">2024-11-24T23:19:20Z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2052-12.16.1</vt:lpwstr>
  </property>
  <property fmtid="{D5CDD505-2E9C-101B-9397-08002B2CF9AE}" pid="3" name="ICV">
    <vt:lpwstr>D1A24AECEEC2D634F8434367694B7F2B_33</vt:lpwstr>
  </property>
</Properties>
</file>