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default" w:ascii="Times New Roman"/>
          <w:sz w:val="30"/>
          <w:szCs w:val="30"/>
          <w:lang w:val="en-US" w:eastAsia="zh-CN"/>
        </w:rPr>
      </w:pPr>
      <w:r>
        <w:rPr>
          <w:rFonts w:hint="eastAsia" w:ascii="微软雅黑" w:hAnsi="微软雅黑" w:eastAsia="微软雅黑" w:cs="微软雅黑"/>
          <w:sz w:val="30"/>
          <w:szCs w:val="30"/>
          <w:lang w:val="en-US" w:eastAsia="zh-CN"/>
        </w:rPr>
        <w:t>附件四：投标报价单</w:t>
      </w:r>
    </w:p>
    <w:tbl>
      <w:tblPr>
        <w:tblStyle w:val="3"/>
        <w:tblW w:w="9816" w:type="dxa"/>
        <w:tblInd w:w="-66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6"/>
        <w:gridCol w:w="1517"/>
        <w:gridCol w:w="1067"/>
        <w:gridCol w:w="883"/>
        <w:gridCol w:w="767"/>
        <w:gridCol w:w="766"/>
        <w:gridCol w:w="4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cs="宋体"/>
                <w:b/>
                <w:bCs/>
                <w:i w:val="0"/>
                <w:iCs w:val="0"/>
                <w:color w:val="000000"/>
                <w:kern w:val="0"/>
                <w:sz w:val="24"/>
                <w:szCs w:val="24"/>
                <w:u w:val="none"/>
                <w:lang w:val="en-US" w:eastAsia="zh-CN" w:bidi="ar"/>
              </w:rPr>
              <w:t>综合单价/元</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right="0" w:rightChars="0"/>
              <w:jc w:val="center"/>
              <w:textAlignment w:val="center"/>
              <w:rPr>
                <w:rFonts w:hint="eastAsia" w:ascii="宋体" w:hAnsi="宋体" w:eastAsia="宋体" w:cs="宋体"/>
                <w:b/>
                <w:bCs/>
                <w:i w:val="0"/>
                <w:iCs w:val="0"/>
                <w:color w:val="000000"/>
                <w:sz w:val="24"/>
                <w:szCs w:val="24"/>
                <w:u w:val="none"/>
                <w:lang w:val="en-US" w:eastAsia="zh-CN" w:bidi="ar-SA"/>
              </w:rPr>
            </w:pPr>
            <w:r>
              <w:rPr>
                <w:rFonts w:hint="eastAsia" w:cs="宋体"/>
                <w:b/>
                <w:bCs/>
                <w:i w:val="0"/>
                <w:iCs w:val="0"/>
                <w:color w:val="000000"/>
                <w:kern w:val="0"/>
                <w:sz w:val="24"/>
                <w:szCs w:val="24"/>
                <w:u w:val="none"/>
                <w:lang w:val="en-US" w:eastAsia="zh-CN" w:bidi="ar"/>
              </w:rPr>
              <w:t>数</w:t>
            </w:r>
            <w:r>
              <w:rPr>
                <w:rFonts w:hint="eastAsia" w:ascii="宋体" w:hAnsi="宋体" w:eastAsia="宋体" w:cs="宋体"/>
                <w:b/>
                <w:bCs/>
                <w:i w:val="0"/>
                <w:iCs w:val="0"/>
                <w:color w:val="000000"/>
                <w:kern w:val="0"/>
                <w:sz w:val="24"/>
                <w:szCs w:val="24"/>
                <w:u w:val="none"/>
                <w:lang w:val="en-US" w:eastAsia="zh-CN" w:bidi="ar"/>
              </w:rPr>
              <w:t>量</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计量单位</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right="0" w:rightChars="0"/>
              <w:jc w:val="center"/>
              <w:textAlignment w:val="center"/>
              <w:rPr>
                <w:rFonts w:hint="default" w:cs="宋体"/>
                <w:b/>
                <w:bCs/>
                <w:i w:val="0"/>
                <w:iCs w:val="0"/>
                <w:color w:val="000000"/>
                <w:kern w:val="0"/>
                <w:sz w:val="24"/>
                <w:szCs w:val="24"/>
                <w:u w:val="none"/>
                <w:lang w:val="en-US" w:eastAsia="zh-CN" w:bidi="ar"/>
              </w:rPr>
            </w:pPr>
            <w:r>
              <w:rPr>
                <w:rFonts w:hint="eastAsia" w:cs="宋体"/>
                <w:b/>
                <w:bCs/>
                <w:i w:val="0"/>
                <w:iCs w:val="0"/>
                <w:color w:val="000000"/>
                <w:kern w:val="0"/>
                <w:sz w:val="24"/>
                <w:szCs w:val="24"/>
                <w:u w:val="none"/>
                <w:lang w:val="en-US" w:eastAsia="zh-CN" w:bidi="ar"/>
              </w:rPr>
              <w:t>总价/元</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right="0" w:rightChars="0"/>
              <w:jc w:val="center"/>
              <w:textAlignment w:val="center"/>
              <w:rPr>
                <w:rFonts w:hint="eastAsia" w:ascii="宋体" w:hAnsi="宋体" w:eastAsia="宋体" w:cs="宋体"/>
                <w:b/>
                <w:bCs/>
                <w:i w:val="0"/>
                <w:iCs w:val="0"/>
                <w:color w:val="000000"/>
                <w:sz w:val="24"/>
                <w:szCs w:val="24"/>
                <w:u w:val="none"/>
                <w:lang w:val="en-US" w:eastAsia="zh-CN" w:bidi="ar-SA"/>
              </w:rPr>
            </w:pPr>
            <w:r>
              <w:rPr>
                <w:rFonts w:hint="eastAsia" w:cs="宋体"/>
                <w:b/>
                <w:bCs/>
                <w:i w:val="0"/>
                <w:iCs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淋浴水控设备（中卡科技物联网三合一智能水控LXSIC-15）</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right="0" w:rightChars="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117</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360" w:lineRule="auto"/>
              <w:jc w:val="both"/>
              <w:textAlignment w:val="center"/>
              <w:rPr>
                <w:rFonts w:hint="eastAsia" w:ascii="宋体" w:hAnsi="宋体" w:eastAsia="宋体" w:cs="宋体"/>
                <w:i w:val="0"/>
                <w:iCs w:val="0"/>
                <w:color w:val="000000"/>
                <w:kern w:val="0"/>
                <w:sz w:val="24"/>
                <w:szCs w:val="24"/>
                <w:u w:val="none"/>
                <w:lang w:val="en-US" w:eastAsia="zh-CN" w:bidi="ar"/>
              </w:rPr>
            </w:pP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1、含电磁阀（铜质 6 分口，带止逆阀）、流量阀、止回阀、一体屏花洒（高125cm、款20cm、深41.5cm）及其他安装所需辅材</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2、拆除原有淋浴水控设备</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3、安装并调试新的淋浴水控设备</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4、新安装淋浴水控设备支持支付宝付费（手机APP、小程序提前下单）、支持E10异常报警、支持磁感应传感器、支持蜂鸣器、可在网络瘫痪时应急使用、显示屏为2.7 寸 LCD 液晶屏、按键为电容触摸背光按键、温度要求：0~100℃、进水方向为下进水、电源输入为12Vdc/1.5A、额定功率为10W、待机功率为2W</w:t>
            </w:r>
          </w:p>
          <w:p>
            <w:pPr>
              <w:keepNext w:val="0"/>
              <w:keepLines w:val="0"/>
              <w:widowControl/>
              <w:numPr>
                <w:ilvl w:val="0"/>
                <w:numId w:val="0"/>
              </w:numPr>
              <w:suppressLineNumbers w:val="0"/>
              <w:spacing w:line="360" w:lineRule="auto"/>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5、收入直接转到学校账户，后台分享管理权限。</w:t>
            </w:r>
          </w:p>
          <w:p>
            <w:pPr>
              <w:keepNext w:val="0"/>
              <w:keepLines w:val="0"/>
              <w:widowControl/>
              <w:numPr>
                <w:ilvl w:val="0"/>
                <w:numId w:val="0"/>
              </w:numPr>
              <w:suppressLineNumbers w:val="0"/>
              <w:spacing w:line="360" w:lineRule="auto"/>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6、可设置计时和计流量等多种收费模式</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7、能够实现故障实时监控与传输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7"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集中电源</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right="0" w:rightChars="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含漏电保护开关等</w:t>
            </w:r>
          </w:p>
          <w:p>
            <w:pPr>
              <w:keepNext w:val="0"/>
              <w:keepLines w:val="0"/>
              <w:widowControl/>
              <w:suppressLineNumbers w:val="0"/>
              <w:spacing w:line="360" w:lineRule="auto"/>
              <w:ind w:left="0" w:leftChars="0" w:right="0" w:rightChars="0"/>
              <w:jc w:val="left"/>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规格：DC12/24路/80A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电源线3*2.5</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（含线管等配件）</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400</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right="0" w:rightChars="0"/>
              <w:jc w:val="left"/>
              <w:textAlignment w:val="center"/>
              <w:rPr>
                <w:rFonts w:hint="eastAsia" w:ascii="宋体" w:hAnsi="宋体" w:eastAsia="宋体" w:cs="宋体"/>
                <w:i w:val="0"/>
                <w:iCs w:val="0"/>
                <w:color w:val="000000"/>
                <w:kern w:val="0"/>
                <w:sz w:val="24"/>
                <w:szCs w:val="24"/>
                <w:u w:val="none"/>
                <w:lang w:val="en-US" w:eastAsia="zh-CN" w:bidi="ar"/>
              </w:rPr>
            </w:pP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推荐品牌：德力西电缆、公牛电缆、远东电缆</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1、配电柜内布线通道尽可能少，同时并行导线按主、控电路分类集中，单层密排，紧贴安装面布线。</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2、同一平面的导线应高低一致，不能交叉。非交叉不可时，该根导线应在接线端子引出时，就水平架空跨越，但必须走线合理。</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3、布线应横平竖直，分布均匀。变换走向时应垂直。</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4、布线时严禁损伤线芯和导线绝缘。</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5、布线顺序一般以控制器为中心，由里向外，由高至低，先控制电路，后主电路，以不妨碍后续布线为原则。</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6、在每根剥去绝缘层的导线两端要套上编码套管。所有从一个接线端子(或接线桩)到另一个接线端子(或接线桩)的导线必须连接，中间无接头。</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7、导线与接线端子或接线桩连接时，不得压绝缘层、不反圈及不露铜过长。</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8、配电柜内同一元件、同一回路的不同接点的导线间距离应保持一致。</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9、一个电器元件</w:t>
            </w:r>
            <w:bookmarkStart w:id="0" w:name="_GoBack"/>
            <w:bookmarkEnd w:id="0"/>
            <w:r>
              <w:rPr>
                <w:rFonts w:hint="eastAsia" w:ascii="宋体" w:hAnsi="宋体" w:eastAsia="宋体" w:cs="宋体"/>
                <w:i w:val="0"/>
                <w:iCs w:val="0"/>
                <w:color w:val="000000"/>
                <w:kern w:val="0"/>
                <w:sz w:val="24"/>
                <w:szCs w:val="24"/>
                <w:u w:val="none"/>
                <w:lang w:val="en-US" w:eastAsia="zh-CN" w:bidi="ar"/>
              </w:rPr>
              <w:t>的接线端子上的导线连接不得多于两根，每节接线端子板上的连接导线只允许连接一根。</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10、保护接地连续性利用有效接线来保证，柜内任意两个金属部件通过螺钉连接时如有绝缘层均应采用相应规格的接地垫圈并注意将垫圈齿面接触零部件表面，或者破坏绝缘层。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防水线盒</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right="0" w:rightChars="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117</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right="0" w:rightChars="0"/>
              <w:jc w:val="left"/>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浴室专用防水线盒（防水工艺：一体成型灌胶、防水等级为IP68）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49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合计（元）</w:t>
            </w:r>
          </w:p>
        </w:tc>
        <w:tc>
          <w:tcPr>
            <w:tcW w:w="48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right="0" w:rightChars="0"/>
              <w:jc w:val="left"/>
              <w:textAlignment w:val="center"/>
              <w:rPr>
                <w:rFonts w:hint="eastAsia" w:ascii="宋体" w:hAnsi="宋体" w:eastAsia="宋体" w:cs="宋体"/>
                <w:i w:val="0"/>
                <w:iCs w:val="0"/>
                <w:color w:val="000000"/>
                <w:kern w:val="0"/>
                <w:sz w:val="24"/>
                <w:szCs w:val="24"/>
                <w:u w:val="none"/>
                <w:lang w:val="en-US" w:eastAsia="zh-CN" w:bidi="ar"/>
              </w:rPr>
            </w:pPr>
          </w:p>
        </w:tc>
      </w:tr>
    </w:tbl>
    <w:p>
      <w:pPr>
        <w:jc w:val="right"/>
        <w:rPr>
          <w:rFonts w:hint="eastAsia"/>
          <w:sz w:val="28"/>
          <w:szCs w:val="28"/>
          <w:lang w:val="en-US" w:eastAsia="zh-CN"/>
        </w:rPr>
      </w:pPr>
      <w:r>
        <w:rPr>
          <w:rFonts w:hint="eastAsia"/>
          <w:sz w:val="28"/>
          <w:szCs w:val="28"/>
          <w:lang w:val="en-US" w:eastAsia="zh-CN"/>
        </w:rPr>
        <w:t>投标报价单位（公章）：</w:t>
      </w:r>
    </w:p>
    <w:p>
      <w:pPr>
        <w:jc w:val="right"/>
        <w:rPr>
          <w:rFonts w:hint="default"/>
          <w:sz w:val="28"/>
          <w:szCs w:val="28"/>
          <w:lang w:val="en-US" w:eastAsia="zh-CN"/>
        </w:rPr>
      </w:pPr>
      <w:r>
        <w:rPr>
          <w:rFonts w:hint="eastAsia"/>
          <w:sz w:val="28"/>
          <w:szCs w:val="28"/>
          <w:lang w:val="en-US" w:eastAsia="zh-CN"/>
        </w:rPr>
        <w:t>投标单位联系人（签字）：</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hZDI3ZmNiOWIyNzE3NDQ5NzBmOTEyYzk0ZTEzMjYifQ=="/>
  </w:docVars>
  <w:rsids>
    <w:rsidRoot w:val="00000000"/>
    <w:rsid w:val="0D641560"/>
    <w:rsid w:val="10282111"/>
    <w:rsid w:val="1AA11A98"/>
    <w:rsid w:val="277D2FA8"/>
    <w:rsid w:val="2D18623D"/>
    <w:rsid w:val="33657988"/>
    <w:rsid w:val="47705341"/>
    <w:rsid w:val="49F46361"/>
    <w:rsid w:val="54BE25F6"/>
    <w:rsid w:val="570C56A8"/>
    <w:rsid w:val="59293C2D"/>
    <w:rsid w:val="5D4023F6"/>
    <w:rsid w:val="6C0324D4"/>
    <w:rsid w:val="70C82689"/>
    <w:rsid w:val="742F0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196</Words>
  <Characters>228</Characters>
  <Lines>0</Lines>
  <Paragraphs>0</Paragraphs>
  <TotalTime>1</TotalTime>
  <ScaleCrop>false</ScaleCrop>
  <LinksUpToDate>false</LinksUpToDate>
  <CharactersWithSpaces>228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2023-03-02T00:57:00Z</dcterms:created>
  <dc:creator>Administrator</dc:creator>
  <cp:lastModifiedBy>Administrator</cp:lastModifiedBy>
  <dcterms:modified xsi:type="dcterms:W3CDTF">2023-12-13T03:06:32Z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129C57EE3BDD4A43A23C0384DC81EF8F_13</vt:lpwstr>
  </property>
</Properties>
</file>